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708" w:rsidRDefault="00F46708">
      <w:pPr>
        <w:jc w:val="center"/>
        <w:rPr>
          <w:rFonts w:ascii="黑体" w:eastAsia="黑体" w:hAnsi="黑体"/>
          <w:color w:val="000000"/>
          <w:sz w:val="32"/>
          <w:szCs w:val="32"/>
        </w:rPr>
      </w:pPr>
      <w:r>
        <w:rPr>
          <w:rFonts w:ascii="黑体" w:eastAsia="黑体" w:hAnsi="黑体" w:hint="eastAsia"/>
          <w:color w:val="000000"/>
          <w:sz w:val="32"/>
          <w:szCs w:val="32"/>
        </w:rPr>
        <w:t>成都学院（成都大学）2017年成人高等教育</w:t>
      </w:r>
    </w:p>
    <w:p w:rsidR="00F46708" w:rsidRDefault="00F46708">
      <w:pPr>
        <w:jc w:val="center"/>
        <w:rPr>
          <w:rFonts w:ascii="黑体" w:eastAsia="黑体" w:hAnsi="黑体"/>
          <w:color w:val="000000"/>
          <w:sz w:val="32"/>
          <w:szCs w:val="32"/>
        </w:rPr>
      </w:pPr>
      <w:r>
        <w:rPr>
          <w:rFonts w:ascii="黑体" w:eastAsia="黑体" w:hAnsi="黑体" w:hint="eastAsia"/>
          <w:color w:val="000000"/>
          <w:sz w:val="32"/>
          <w:szCs w:val="32"/>
        </w:rPr>
        <w:t>招 生 简 章</w:t>
      </w:r>
    </w:p>
    <w:p w:rsidR="00F46708" w:rsidRDefault="00F46708">
      <w:pPr>
        <w:pStyle w:val="a8"/>
        <w:widowControl w:val="0"/>
        <w:spacing w:before="0" w:beforeAutospacing="0" w:after="0" w:afterAutospacing="0" w:line="360" w:lineRule="auto"/>
        <w:ind w:firstLineChars="200" w:firstLine="420"/>
        <w:rPr>
          <w:rFonts w:ascii="微软雅黑" w:hAnsi="微软雅黑"/>
          <w:kern w:val="21"/>
          <w:sz w:val="21"/>
          <w:szCs w:val="21"/>
        </w:rPr>
      </w:pPr>
      <w:r>
        <w:rPr>
          <w:rFonts w:ascii="微软雅黑" w:hAnsi="微软雅黑"/>
          <w:kern w:val="21"/>
          <w:sz w:val="21"/>
          <w:szCs w:val="21"/>
        </w:rPr>
        <w:t>成都大学创建于</w:t>
      </w:r>
      <w:r>
        <w:rPr>
          <w:rFonts w:ascii="微软雅黑" w:hAnsi="微软雅黑"/>
          <w:kern w:val="21"/>
          <w:sz w:val="21"/>
          <w:szCs w:val="21"/>
        </w:rPr>
        <w:t>1978</w:t>
      </w:r>
      <w:r>
        <w:rPr>
          <w:rFonts w:ascii="微软雅黑" w:hAnsi="微软雅黑"/>
          <w:kern w:val="21"/>
          <w:sz w:val="21"/>
          <w:szCs w:val="21"/>
        </w:rPr>
        <w:t>年，是成都市人民政府主办的唯一一所全日制普通本科院校，实行</w:t>
      </w:r>
      <w:r>
        <w:rPr>
          <w:rFonts w:ascii="微软雅黑" w:hAnsi="微软雅黑" w:hint="eastAsia"/>
          <w:kern w:val="21"/>
          <w:sz w:val="21"/>
          <w:szCs w:val="21"/>
        </w:rPr>
        <w:t>“</w:t>
      </w:r>
      <w:r>
        <w:rPr>
          <w:rFonts w:ascii="微软雅黑" w:hAnsi="微软雅黑"/>
          <w:kern w:val="21"/>
          <w:sz w:val="21"/>
          <w:szCs w:val="21"/>
        </w:rPr>
        <w:t>省市共建、以市为主</w:t>
      </w:r>
      <w:r>
        <w:rPr>
          <w:rFonts w:ascii="微软雅黑" w:hAnsi="微软雅黑" w:hint="eastAsia"/>
          <w:kern w:val="21"/>
          <w:sz w:val="21"/>
          <w:szCs w:val="21"/>
        </w:rPr>
        <w:t>”</w:t>
      </w:r>
      <w:r>
        <w:rPr>
          <w:rFonts w:ascii="微软雅黑" w:hAnsi="微软雅黑"/>
          <w:kern w:val="21"/>
          <w:sz w:val="21"/>
          <w:szCs w:val="21"/>
        </w:rPr>
        <w:t>的办学体制。学校秉承</w:t>
      </w:r>
      <w:r>
        <w:rPr>
          <w:rFonts w:ascii="微软雅黑" w:hAnsi="微软雅黑" w:hint="eastAsia"/>
          <w:kern w:val="21"/>
          <w:sz w:val="21"/>
          <w:szCs w:val="21"/>
        </w:rPr>
        <w:t>“</w:t>
      </w:r>
      <w:r>
        <w:rPr>
          <w:rFonts w:ascii="微软雅黑" w:hAnsi="微软雅黑"/>
          <w:kern w:val="21"/>
          <w:sz w:val="21"/>
          <w:szCs w:val="21"/>
        </w:rPr>
        <w:t>扎根成都、依靠成都、服务成都</w:t>
      </w:r>
      <w:r>
        <w:rPr>
          <w:rFonts w:ascii="微软雅黑" w:hAnsi="微软雅黑" w:hint="eastAsia"/>
          <w:kern w:val="21"/>
          <w:sz w:val="21"/>
          <w:szCs w:val="21"/>
        </w:rPr>
        <w:t>”</w:t>
      </w:r>
      <w:r>
        <w:rPr>
          <w:rFonts w:ascii="微软雅黑" w:hAnsi="微软雅黑"/>
          <w:kern w:val="21"/>
          <w:sz w:val="21"/>
          <w:szCs w:val="21"/>
        </w:rPr>
        <w:t>的立校宗旨，遵循</w:t>
      </w:r>
      <w:r>
        <w:rPr>
          <w:rFonts w:ascii="微软雅黑" w:hAnsi="微软雅黑" w:hint="eastAsia"/>
          <w:kern w:val="21"/>
          <w:sz w:val="21"/>
          <w:szCs w:val="21"/>
        </w:rPr>
        <w:t>“</w:t>
      </w:r>
      <w:r>
        <w:rPr>
          <w:rFonts w:ascii="微软雅黑" w:hAnsi="微软雅黑"/>
          <w:kern w:val="21"/>
          <w:sz w:val="21"/>
          <w:szCs w:val="21"/>
        </w:rPr>
        <w:t>师生为本、教学为要、科研为基</w:t>
      </w:r>
      <w:r>
        <w:rPr>
          <w:rFonts w:ascii="微软雅黑" w:hAnsi="微软雅黑" w:hint="eastAsia"/>
          <w:kern w:val="21"/>
          <w:sz w:val="21"/>
          <w:szCs w:val="21"/>
        </w:rPr>
        <w:t>”</w:t>
      </w:r>
      <w:r>
        <w:rPr>
          <w:rFonts w:ascii="微软雅黑" w:hAnsi="微软雅黑"/>
          <w:kern w:val="21"/>
          <w:sz w:val="21"/>
          <w:szCs w:val="21"/>
        </w:rPr>
        <w:t>的治校理念，依照</w:t>
      </w:r>
      <w:r>
        <w:rPr>
          <w:rFonts w:ascii="微软雅黑" w:hAnsi="微软雅黑" w:hint="eastAsia"/>
          <w:kern w:val="21"/>
          <w:sz w:val="21"/>
          <w:szCs w:val="21"/>
        </w:rPr>
        <w:t>“</w:t>
      </w:r>
      <w:r>
        <w:rPr>
          <w:rFonts w:ascii="微软雅黑" w:hAnsi="微软雅黑"/>
          <w:kern w:val="21"/>
          <w:sz w:val="21"/>
          <w:szCs w:val="21"/>
        </w:rPr>
        <w:t>崇尚学术、鼓励创新、追求卓越</w:t>
      </w:r>
      <w:r>
        <w:rPr>
          <w:rFonts w:ascii="微软雅黑" w:hAnsi="微软雅黑" w:hint="eastAsia"/>
          <w:kern w:val="21"/>
          <w:sz w:val="21"/>
          <w:szCs w:val="21"/>
        </w:rPr>
        <w:t>”</w:t>
      </w:r>
      <w:r>
        <w:rPr>
          <w:rFonts w:ascii="微软雅黑" w:hAnsi="微软雅黑"/>
          <w:kern w:val="21"/>
          <w:sz w:val="21"/>
          <w:szCs w:val="21"/>
        </w:rPr>
        <w:t>的兴校思想，立足四川、服务全国、面向世界，致力建设成为具有鲜明特色的地方高水平综合性大学。</w:t>
      </w:r>
    </w:p>
    <w:p w:rsidR="00F46708" w:rsidRDefault="00F46708">
      <w:pPr>
        <w:pStyle w:val="a8"/>
        <w:spacing w:line="450" w:lineRule="atLeast"/>
        <w:ind w:firstLineChars="150" w:firstLine="315"/>
        <w:rPr>
          <w:rFonts w:ascii="微软雅黑" w:hAnsi="微软雅黑"/>
          <w:sz w:val="21"/>
          <w:szCs w:val="21"/>
        </w:rPr>
      </w:pPr>
      <w:r>
        <w:rPr>
          <w:rFonts w:ascii="微软雅黑" w:hAnsi="微软雅黑"/>
          <w:sz w:val="21"/>
          <w:szCs w:val="21"/>
        </w:rPr>
        <w:t>学校座落于成都市十陵历史文化风景区，位于成都东部门户大道</w:t>
      </w:r>
      <w:r>
        <w:rPr>
          <w:rFonts w:ascii="微软雅黑" w:hAnsi="微软雅黑"/>
          <w:sz w:val="21"/>
          <w:szCs w:val="21"/>
        </w:rPr>
        <w:t>“</w:t>
      </w:r>
      <w:r>
        <w:rPr>
          <w:rFonts w:ascii="微软雅黑" w:hAnsi="微软雅黑"/>
          <w:sz w:val="21"/>
          <w:szCs w:val="21"/>
        </w:rPr>
        <w:t>成洛大道</w:t>
      </w:r>
      <w:r>
        <w:rPr>
          <w:rFonts w:ascii="微软雅黑" w:hAnsi="微软雅黑"/>
          <w:sz w:val="21"/>
          <w:szCs w:val="21"/>
        </w:rPr>
        <w:t>”</w:t>
      </w:r>
      <w:r>
        <w:rPr>
          <w:rFonts w:ascii="微软雅黑" w:hAnsi="微软雅黑"/>
          <w:sz w:val="21"/>
          <w:szCs w:val="21"/>
        </w:rPr>
        <w:t>及地铁</w:t>
      </w:r>
      <w:r>
        <w:rPr>
          <w:rFonts w:ascii="微软雅黑" w:hAnsi="微软雅黑"/>
          <w:sz w:val="21"/>
          <w:szCs w:val="21"/>
        </w:rPr>
        <w:t>4</w:t>
      </w:r>
      <w:r>
        <w:rPr>
          <w:rFonts w:ascii="微软雅黑" w:hAnsi="微软雅黑"/>
          <w:sz w:val="21"/>
          <w:szCs w:val="21"/>
        </w:rPr>
        <w:t>号线沿线，毗邻成都市最大的生态湿地青龙湖公园。学校占地面积超过</w:t>
      </w:r>
      <w:r>
        <w:rPr>
          <w:rFonts w:ascii="微软雅黑" w:hAnsi="微软雅黑"/>
          <w:sz w:val="21"/>
          <w:szCs w:val="21"/>
        </w:rPr>
        <w:t>2519</w:t>
      </w:r>
      <w:r>
        <w:rPr>
          <w:rFonts w:ascii="微软雅黑" w:hAnsi="微软雅黑"/>
          <w:sz w:val="21"/>
          <w:szCs w:val="21"/>
        </w:rPr>
        <w:t>亩，校舍建筑面积</w:t>
      </w:r>
      <w:r>
        <w:rPr>
          <w:rFonts w:ascii="微软雅黑" w:hAnsi="微软雅黑"/>
          <w:sz w:val="21"/>
          <w:szCs w:val="21"/>
        </w:rPr>
        <w:t>66.18</w:t>
      </w:r>
      <w:r>
        <w:rPr>
          <w:rFonts w:ascii="微软雅黑" w:hAnsi="微软雅黑"/>
          <w:sz w:val="21"/>
          <w:szCs w:val="21"/>
        </w:rPr>
        <w:t>万平方米。图书馆馆藏图书</w:t>
      </w:r>
      <w:r>
        <w:rPr>
          <w:rFonts w:ascii="微软雅黑" w:hAnsi="微软雅黑"/>
          <w:sz w:val="21"/>
          <w:szCs w:val="21"/>
        </w:rPr>
        <w:t>210</w:t>
      </w:r>
      <w:r>
        <w:rPr>
          <w:rFonts w:ascii="微软雅黑" w:hAnsi="微软雅黑"/>
          <w:sz w:val="21"/>
          <w:szCs w:val="21"/>
        </w:rPr>
        <w:t>多万册，报刊</w:t>
      </w:r>
      <w:r>
        <w:rPr>
          <w:rFonts w:ascii="微软雅黑" w:hAnsi="微软雅黑"/>
          <w:sz w:val="21"/>
          <w:szCs w:val="21"/>
        </w:rPr>
        <w:t>3000</w:t>
      </w:r>
      <w:r>
        <w:rPr>
          <w:rFonts w:ascii="微软雅黑" w:hAnsi="微软雅黑"/>
          <w:sz w:val="21"/>
          <w:szCs w:val="21"/>
        </w:rPr>
        <w:t>多种；订购数据库</w:t>
      </w:r>
      <w:r>
        <w:rPr>
          <w:rFonts w:ascii="微软雅黑" w:hAnsi="微软雅黑"/>
          <w:sz w:val="21"/>
          <w:szCs w:val="21"/>
        </w:rPr>
        <w:t>20</w:t>
      </w:r>
      <w:r>
        <w:rPr>
          <w:rFonts w:ascii="微软雅黑" w:hAnsi="微软雅黑"/>
          <w:sz w:val="21"/>
          <w:szCs w:val="21"/>
        </w:rPr>
        <w:t>种，含电子刊物</w:t>
      </w:r>
      <w:r>
        <w:rPr>
          <w:rFonts w:ascii="微软雅黑" w:hAnsi="微软雅黑"/>
          <w:sz w:val="21"/>
          <w:szCs w:val="21"/>
        </w:rPr>
        <w:t>2</w:t>
      </w:r>
      <w:r>
        <w:rPr>
          <w:rFonts w:ascii="微软雅黑" w:hAnsi="微软雅黑"/>
          <w:sz w:val="21"/>
          <w:szCs w:val="21"/>
        </w:rPr>
        <w:t>万多种，电子书</w:t>
      </w:r>
      <w:r>
        <w:rPr>
          <w:rFonts w:ascii="微软雅黑" w:hAnsi="微软雅黑"/>
          <w:sz w:val="21"/>
          <w:szCs w:val="21"/>
        </w:rPr>
        <w:t>130</w:t>
      </w:r>
      <w:r>
        <w:rPr>
          <w:rFonts w:ascii="微软雅黑" w:hAnsi="微软雅黑"/>
          <w:sz w:val="21"/>
          <w:szCs w:val="21"/>
        </w:rPr>
        <w:t>余万种。学校体育场馆设施先进，功能完备。</w:t>
      </w:r>
      <w:r>
        <w:rPr>
          <w:rFonts w:ascii="微软雅黑" w:hAnsi="微软雅黑"/>
          <w:sz w:val="21"/>
          <w:szCs w:val="21"/>
        </w:rPr>
        <w:t>2016</w:t>
      </w:r>
      <w:r>
        <w:rPr>
          <w:rFonts w:ascii="微软雅黑" w:hAnsi="微软雅黑"/>
          <w:sz w:val="21"/>
          <w:szCs w:val="21"/>
        </w:rPr>
        <w:t>年，市委市政府决定将成都国际足球中心落户学校，投资</w:t>
      </w:r>
      <w:r>
        <w:rPr>
          <w:rFonts w:ascii="微软雅黑" w:hAnsi="微软雅黑"/>
          <w:sz w:val="21"/>
          <w:szCs w:val="21"/>
        </w:rPr>
        <w:t>22</w:t>
      </w:r>
      <w:r>
        <w:rPr>
          <w:rFonts w:ascii="微软雅黑" w:hAnsi="微软雅黑"/>
          <w:sz w:val="21"/>
          <w:szCs w:val="21"/>
        </w:rPr>
        <w:t>亿新建可以容纳</w:t>
      </w:r>
      <w:r>
        <w:rPr>
          <w:rFonts w:ascii="微软雅黑" w:hAnsi="微软雅黑"/>
          <w:sz w:val="21"/>
          <w:szCs w:val="21"/>
        </w:rPr>
        <w:t>6</w:t>
      </w:r>
      <w:r>
        <w:rPr>
          <w:rFonts w:ascii="微软雅黑" w:hAnsi="微软雅黑"/>
          <w:sz w:val="21"/>
          <w:szCs w:val="21"/>
        </w:rPr>
        <w:t>万名观众的专业足球场。</w:t>
      </w:r>
      <w:r>
        <w:rPr>
          <w:rFonts w:ascii="微软雅黑" w:hAnsi="微软雅黑"/>
          <w:kern w:val="21"/>
          <w:sz w:val="21"/>
          <w:szCs w:val="21"/>
        </w:rPr>
        <w:br/>
      </w:r>
      <w:r>
        <w:rPr>
          <w:rFonts w:ascii="微软雅黑" w:hAnsi="微软雅黑" w:hint="eastAsia"/>
          <w:kern w:val="21"/>
          <w:sz w:val="21"/>
          <w:szCs w:val="21"/>
        </w:rPr>
        <w:t xml:space="preserve">    </w:t>
      </w:r>
      <w:r>
        <w:rPr>
          <w:rFonts w:ascii="微软雅黑" w:hAnsi="微软雅黑"/>
          <w:kern w:val="21"/>
          <w:sz w:val="21"/>
          <w:szCs w:val="21"/>
        </w:rPr>
        <w:t>学校涵盖工学、文学、教育学、艺术学、管理学、经济学、法学、理学、医学等</w:t>
      </w:r>
      <w:r>
        <w:rPr>
          <w:rFonts w:ascii="微软雅黑" w:hAnsi="微软雅黑" w:hint="eastAsia"/>
          <w:kern w:val="21"/>
          <w:sz w:val="21"/>
          <w:szCs w:val="21"/>
        </w:rPr>
        <w:t>9</w:t>
      </w:r>
      <w:r>
        <w:rPr>
          <w:rFonts w:ascii="微软雅黑" w:hAnsi="微软雅黑" w:hint="eastAsia"/>
          <w:kern w:val="21"/>
          <w:sz w:val="21"/>
          <w:szCs w:val="21"/>
        </w:rPr>
        <w:t>大</w:t>
      </w:r>
      <w:r>
        <w:rPr>
          <w:rFonts w:ascii="微软雅黑" w:hAnsi="微软雅黑"/>
          <w:kern w:val="21"/>
          <w:sz w:val="21"/>
          <w:szCs w:val="21"/>
        </w:rPr>
        <w:t>学科门类。现设有</w:t>
      </w:r>
      <w:r>
        <w:rPr>
          <w:rFonts w:ascii="微软雅黑" w:hAnsi="微软雅黑"/>
          <w:kern w:val="21"/>
          <w:sz w:val="21"/>
          <w:szCs w:val="21"/>
        </w:rPr>
        <w:t>12</w:t>
      </w:r>
      <w:r>
        <w:rPr>
          <w:rFonts w:ascii="微软雅黑" w:hAnsi="微软雅黑"/>
          <w:kern w:val="21"/>
          <w:sz w:val="21"/>
          <w:szCs w:val="21"/>
        </w:rPr>
        <w:t>个教学单位，</w:t>
      </w:r>
      <w:r>
        <w:rPr>
          <w:rFonts w:ascii="微软雅黑" w:hAnsi="微软雅黑"/>
          <w:kern w:val="21"/>
          <w:sz w:val="21"/>
          <w:szCs w:val="21"/>
        </w:rPr>
        <w:t>57</w:t>
      </w:r>
      <w:r>
        <w:rPr>
          <w:rFonts w:ascii="微软雅黑" w:hAnsi="微软雅黑"/>
          <w:kern w:val="21"/>
          <w:sz w:val="21"/>
          <w:szCs w:val="21"/>
        </w:rPr>
        <w:t>个本科专业，</w:t>
      </w:r>
      <w:r>
        <w:rPr>
          <w:rFonts w:ascii="微软雅黑" w:hAnsi="微软雅黑"/>
          <w:sz w:val="21"/>
          <w:szCs w:val="21"/>
        </w:rPr>
        <w:t>现有</w:t>
      </w:r>
      <w:r>
        <w:rPr>
          <w:rFonts w:ascii="微软雅黑" w:hAnsi="微软雅黑"/>
          <w:sz w:val="21"/>
          <w:szCs w:val="21"/>
        </w:rPr>
        <w:t>57</w:t>
      </w:r>
      <w:r>
        <w:rPr>
          <w:rFonts w:ascii="微软雅黑" w:hAnsi="微软雅黑"/>
          <w:sz w:val="21"/>
          <w:szCs w:val="21"/>
        </w:rPr>
        <w:t>个本科专业，</w:t>
      </w:r>
      <w:r>
        <w:rPr>
          <w:rFonts w:ascii="微软雅黑" w:hAnsi="微软雅黑"/>
          <w:sz w:val="21"/>
          <w:szCs w:val="21"/>
        </w:rPr>
        <w:t>5</w:t>
      </w:r>
      <w:r>
        <w:rPr>
          <w:rFonts w:ascii="微软雅黑" w:hAnsi="微软雅黑"/>
          <w:sz w:val="21"/>
          <w:szCs w:val="21"/>
        </w:rPr>
        <w:t>个硕士学位一级学科，</w:t>
      </w:r>
      <w:r>
        <w:rPr>
          <w:rFonts w:ascii="微软雅黑" w:hAnsi="微软雅黑"/>
          <w:sz w:val="21"/>
          <w:szCs w:val="21"/>
        </w:rPr>
        <w:t>28</w:t>
      </w:r>
      <w:r>
        <w:rPr>
          <w:rFonts w:ascii="微软雅黑" w:hAnsi="微软雅黑"/>
          <w:sz w:val="21"/>
          <w:szCs w:val="21"/>
        </w:rPr>
        <w:t>个硕士二级学科，</w:t>
      </w:r>
      <w:r>
        <w:rPr>
          <w:rFonts w:ascii="微软雅黑" w:hAnsi="微软雅黑"/>
          <w:sz w:val="21"/>
          <w:szCs w:val="21"/>
        </w:rPr>
        <w:t>1</w:t>
      </w:r>
      <w:r>
        <w:rPr>
          <w:rFonts w:ascii="微软雅黑" w:hAnsi="微软雅黑"/>
          <w:sz w:val="21"/>
          <w:szCs w:val="21"/>
        </w:rPr>
        <w:t>个博士后创新实践基地，</w:t>
      </w:r>
      <w:r>
        <w:rPr>
          <w:rFonts w:ascii="微软雅黑" w:hAnsi="微软雅黑"/>
          <w:sz w:val="21"/>
          <w:szCs w:val="21"/>
        </w:rPr>
        <w:t>5</w:t>
      </w:r>
      <w:r>
        <w:rPr>
          <w:rFonts w:ascii="微软雅黑" w:hAnsi="微软雅黑"/>
          <w:sz w:val="21"/>
          <w:szCs w:val="21"/>
        </w:rPr>
        <w:t>个省级重点学科</w:t>
      </w:r>
      <w:r>
        <w:rPr>
          <w:rFonts w:ascii="微软雅黑" w:hAnsi="微软雅黑" w:hint="eastAsia"/>
          <w:kern w:val="21"/>
          <w:sz w:val="21"/>
          <w:szCs w:val="21"/>
        </w:rPr>
        <w:t>。</w:t>
      </w:r>
      <w:r>
        <w:rPr>
          <w:rFonts w:ascii="微软雅黑" w:hAnsi="微软雅黑"/>
          <w:sz w:val="21"/>
          <w:szCs w:val="21"/>
        </w:rPr>
        <w:t>学校师资力量雄厚</w:t>
      </w:r>
      <w:r>
        <w:rPr>
          <w:rFonts w:ascii="微软雅黑" w:hAnsi="微软雅黑" w:hint="eastAsia"/>
          <w:sz w:val="21"/>
          <w:szCs w:val="21"/>
        </w:rPr>
        <w:t>，</w:t>
      </w:r>
      <w:r>
        <w:rPr>
          <w:rFonts w:ascii="微软雅黑" w:hAnsi="微软雅黑"/>
          <w:sz w:val="21"/>
          <w:szCs w:val="21"/>
        </w:rPr>
        <w:t>现有专任教师</w:t>
      </w:r>
      <w:r>
        <w:rPr>
          <w:rFonts w:ascii="微软雅黑" w:hAnsi="微软雅黑"/>
          <w:sz w:val="21"/>
          <w:szCs w:val="21"/>
        </w:rPr>
        <w:t>1205</w:t>
      </w:r>
      <w:r>
        <w:rPr>
          <w:rFonts w:ascii="微软雅黑" w:hAnsi="微软雅黑"/>
          <w:sz w:val="21"/>
          <w:szCs w:val="21"/>
        </w:rPr>
        <w:t>人，其中具有正高级职称教师</w:t>
      </w:r>
      <w:r>
        <w:rPr>
          <w:rFonts w:ascii="微软雅黑" w:hAnsi="微软雅黑"/>
          <w:sz w:val="21"/>
          <w:szCs w:val="21"/>
        </w:rPr>
        <w:t>156</w:t>
      </w:r>
      <w:r>
        <w:rPr>
          <w:rFonts w:ascii="微软雅黑" w:hAnsi="微软雅黑"/>
          <w:sz w:val="21"/>
          <w:szCs w:val="21"/>
        </w:rPr>
        <w:t>人，副高级职称教师</w:t>
      </w:r>
      <w:r>
        <w:rPr>
          <w:rFonts w:ascii="微软雅黑" w:hAnsi="微软雅黑"/>
          <w:sz w:val="21"/>
          <w:szCs w:val="21"/>
        </w:rPr>
        <w:t>352</w:t>
      </w:r>
      <w:r>
        <w:rPr>
          <w:rFonts w:ascii="微软雅黑" w:hAnsi="微软雅黑"/>
          <w:sz w:val="21"/>
          <w:szCs w:val="21"/>
        </w:rPr>
        <w:t>人，具有博士学位教师</w:t>
      </w:r>
      <w:r>
        <w:rPr>
          <w:rFonts w:ascii="微软雅黑" w:hAnsi="微软雅黑"/>
          <w:sz w:val="21"/>
          <w:szCs w:val="21"/>
        </w:rPr>
        <w:t>322</w:t>
      </w:r>
      <w:r>
        <w:rPr>
          <w:rFonts w:ascii="微软雅黑" w:hAnsi="微软雅黑"/>
          <w:sz w:val="21"/>
          <w:szCs w:val="21"/>
        </w:rPr>
        <w:t>人</w:t>
      </w:r>
      <w:r>
        <w:rPr>
          <w:rFonts w:ascii="微软雅黑" w:hAnsi="微软雅黑"/>
          <w:kern w:val="21"/>
          <w:sz w:val="21"/>
          <w:szCs w:val="21"/>
        </w:rPr>
        <w:t>。</w:t>
      </w:r>
    </w:p>
    <w:p w:rsidR="00F46708" w:rsidRDefault="00F46708">
      <w:pPr>
        <w:spacing w:line="360" w:lineRule="auto"/>
        <w:ind w:firstLineChars="200" w:firstLine="420"/>
        <w:jc w:val="left"/>
        <w:rPr>
          <w:rFonts w:ascii="宋体" w:hAnsi="宋体"/>
          <w:kern w:val="21"/>
          <w:szCs w:val="21"/>
        </w:rPr>
      </w:pPr>
      <w:r>
        <w:rPr>
          <w:rFonts w:hint="eastAsia"/>
          <w:kern w:val="21"/>
          <w:szCs w:val="21"/>
        </w:rPr>
        <w:t>成都大学继续教育学院承担着学校成人高等学历教育、高教自学考试和各类非学历教育培训工作。学院目前开设的本、专科专业</w:t>
      </w:r>
      <w:r>
        <w:rPr>
          <w:rFonts w:hint="eastAsia"/>
          <w:kern w:val="21"/>
          <w:szCs w:val="21"/>
        </w:rPr>
        <w:t>30</w:t>
      </w:r>
      <w:r>
        <w:rPr>
          <w:rFonts w:hint="eastAsia"/>
          <w:kern w:val="21"/>
          <w:szCs w:val="21"/>
        </w:rPr>
        <w:t>多个，在校成人高等学历教育学生和高教自学考试助学学生万余人。学院秉承“继续教育，终身教育，服务学生，服务社会”的办学理念，坚持以培养高素质应用型人才为目标，以服务成都经济社会发展为己任</w:t>
      </w:r>
      <w:r>
        <w:rPr>
          <w:rFonts w:ascii="宋体" w:hAnsi="宋体" w:hint="eastAsia"/>
          <w:kern w:val="21"/>
          <w:szCs w:val="21"/>
        </w:rPr>
        <w:t>，</w:t>
      </w:r>
      <w:r>
        <w:rPr>
          <w:rFonts w:hint="eastAsia"/>
          <w:kern w:val="21"/>
          <w:szCs w:val="21"/>
        </w:rPr>
        <w:t>不断改革创新，</w:t>
      </w:r>
      <w:r>
        <w:rPr>
          <w:rFonts w:ascii="宋体" w:hAnsi="宋体" w:cs="宋体" w:hint="eastAsia"/>
          <w:kern w:val="21"/>
          <w:szCs w:val="21"/>
        </w:rPr>
        <w:t>依托成都大学全日制普通高校的整体办学优势和专业特色，</w:t>
      </w:r>
      <w:r>
        <w:rPr>
          <w:rFonts w:hint="eastAsia"/>
          <w:kern w:val="21"/>
          <w:szCs w:val="21"/>
        </w:rPr>
        <w:t>充分发挥四川省省级自学考试学习服务中心的作用，</w:t>
      </w:r>
      <w:r>
        <w:rPr>
          <w:rFonts w:ascii="宋体" w:hAnsi="宋体" w:hint="eastAsia"/>
          <w:kern w:val="21"/>
          <w:szCs w:val="21"/>
        </w:rPr>
        <w:t>主动积极推进中职中专与自考专科衔接，高职学院与自考本科的衔接工作，</w:t>
      </w:r>
      <w:r>
        <w:rPr>
          <w:rFonts w:hint="eastAsia"/>
          <w:kern w:val="21"/>
          <w:szCs w:val="21"/>
        </w:rPr>
        <w:lastRenderedPageBreak/>
        <w:t>依托成都大学师范学院、基础医学与护理学院等的优秀专家团队，加大自考助学力度，创新自考助学手段，不断提高服务水平和管理水平，着力打造学前教育、护理等特色专业，树立品牌、办出特色、形成规模，</w:t>
      </w:r>
      <w:r>
        <w:rPr>
          <w:rFonts w:ascii="宋体" w:hAnsi="宋体" w:hint="eastAsia"/>
          <w:kern w:val="21"/>
          <w:szCs w:val="21"/>
        </w:rPr>
        <w:t>已为国家输送了数万名成教和自考毕业生，他们中的绝大多数都已成为各行各业的骨干力量，其中不乏优秀工程师、教育专家、在全国具有影响的企业家、党政高级管理人员。</w:t>
      </w:r>
    </w:p>
    <w:p w:rsidR="00F46708" w:rsidRDefault="00F46708">
      <w:pPr>
        <w:spacing w:line="360" w:lineRule="auto"/>
        <w:jc w:val="left"/>
        <w:rPr>
          <w:rFonts w:ascii="宋体" w:cs="宋体"/>
          <w:kern w:val="0"/>
          <w:sz w:val="24"/>
          <w:szCs w:val="24"/>
        </w:rPr>
      </w:pPr>
      <w:r>
        <w:rPr>
          <w:rFonts w:ascii="宋体" w:hAnsi="宋体" w:cs="宋体" w:hint="eastAsia"/>
          <w:b/>
          <w:bCs/>
          <w:kern w:val="0"/>
          <w:sz w:val="24"/>
          <w:szCs w:val="24"/>
        </w:rPr>
        <w:t>一、报考条件</w:t>
      </w:r>
    </w:p>
    <w:p w:rsidR="00F46708" w:rsidRDefault="00F46708">
      <w:pPr>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t>1</w:t>
      </w:r>
      <w:r>
        <w:rPr>
          <w:rFonts w:ascii="宋体" w:hAnsi="宋体" w:cs="宋体" w:hint="eastAsia"/>
          <w:color w:val="000000"/>
          <w:kern w:val="0"/>
          <w:szCs w:val="21"/>
        </w:rPr>
        <w:t>、遵守中华人民共和国宪法和法律；</w:t>
      </w:r>
    </w:p>
    <w:p w:rsidR="00F46708" w:rsidRDefault="00F46708">
      <w:pPr>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t>2</w:t>
      </w:r>
      <w:r>
        <w:rPr>
          <w:rFonts w:ascii="宋体" w:hAnsi="宋体" w:cs="宋体" w:hint="eastAsia"/>
          <w:color w:val="000000"/>
          <w:kern w:val="0"/>
          <w:szCs w:val="21"/>
        </w:rPr>
        <w:t>、国家承认学历的各类高、中等学校在校生以外的在职、从业人员和社会其他人员；</w:t>
      </w:r>
    </w:p>
    <w:p w:rsidR="00F46708" w:rsidRDefault="00F46708">
      <w:pPr>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t>3</w:t>
      </w:r>
      <w:r>
        <w:rPr>
          <w:rFonts w:ascii="宋体" w:hAnsi="宋体" w:cs="宋体" w:hint="eastAsia"/>
          <w:color w:val="000000"/>
          <w:kern w:val="0"/>
          <w:szCs w:val="21"/>
        </w:rPr>
        <w:t>、身体健康，符合上述报考条件，不影响所报专业学习；</w:t>
      </w:r>
    </w:p>
    <w:p w:rsidR="00F46708" w:rsidRDefault="00F46708">
      <w:pPr>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t>4</w:t>
      </w:r>
      <w:r>
        <w:rPr>
          <w:rFonts w:ascii="宋体" w:hAnsi="宋体" w:cs="宋体" w:hint="eastAsia"/>
          <w:color w:val="000000"/>
          <w:kern w:val="0"/>
          <w:szCs w:val="21"/>
        </w:rPr>
        <w:t>、报考高中起点本、专科的考生应具有高中毕业文化程度；</w:t>
      </w:r>
    </w:p>
    <w:p w:rsidR="00F46708" w:rsidRDefault="00F46708">
      <w:pPr>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t>5</w:t>
      </w:r>
      <w:r>
        <w:rPr>
          <w:rFonts w:ascii="宋体" w:hAnsi="宋体" w:cs="宋体" w:hint="eastAsia"/>
          <w:color w:val="000000"/>
          <w:kern w:val="0"/>
          <w:szCs w:val="21"/>
        </w:rPr>
        <w:t>、报考专科起点本科的考生必须是已取得经教育部审定核准的国民教育系列专科或专科以上毕业证书的人员；</w:t>
      </w:r>
    </w:p>
    <w:p w:rsidR="00F46708" w:rsidRDefault="00F46708">
      <w:pPr>
        <w:spacing w:line="360" w:lineRule="auto"/>
        <w:ind w:firstLineChars="200" w:firstLine="420"/>
        <w:jc w:val="left"/>
        <w:rPr>
          <w:rFonts w:ascii="微软雅黑" w:eastAsia="微软雅黑" w:hAnsi="微软雅黑" w:cs="宋体"/>
          <w:color w:val="666666"/>
          <w:kern w:val="0"/>
          <w:szCs w:val="21"/>
        </w:rPr>
      </w:pPr>
      <w:r>
        <w:rPr>
          <w:rFonts w:ascii="宋体" w:hAnsi="宋体" w:cs="宋体" w:hint="eastAsia"/>
          <w:color w:val="000000"/>
          <w:kern w:val="0"/>
          <w:szCs w:val="21"/>
        </w:rPr>
        <w:t>6、报考护理学专业的人员应当取得省级卫生行政部门颁发的执业护士证书</w:t>
      </w:r>
      <w:r>
        <w:rPr>
          <w:rFonts w:ascii="微软雅黑" w:eastAsia="微软雅黑" w:hAnsi="微软雅黑" w:cs="宋体" w:hint="eastAsia"/>
          <w:color w:val="666666"/>
          <w:kern w:val="0"/>
          <w:szCs w:val="21"/>
        </w:rPr>
        <w:t>。</w:t>
      </w:r>
    </w:p>
    <w:p w:rsidR="00F46708" w:rsidRDefault="00F46708">
      <w:pPr>
        <w:spacing w:line="360" w:lineRule="auto"/>
        <w:ind w:firstLineChars="200" w:firstLine="422"/>
        <w:jc w:val="left"/>
        <w:rPr>
          <w:rFonts w:ascii="宋体" w:hAnsi="宋体" w:cs="宋体"/>
          <w:b/>
          <w:color w:val="000000"/>
          <w:kern w:val="0"/>
          <w:szCs w:val="21"/>
        </w:rPr>
      </w:pPr>
      <w:r>
        <w:rPr>
          <w:rFonts w:ascii="宋体" w:hAnsi="宋体" w:cs="宋体" w:hint="eastAsia"/>
          <w:b/>
          <w:color w:val="000000"/>
          <w:kern w:val="0"/>
          <w:szCs w:val="21"/>
        </w:rPr>
        <w:t>温馨提示：根据卫生部有关要求，医学成人高等教育学历文凭不能作为参加执业医师、执业护士考试的依据，不具备上述成人高校医学门类专业报考条件的考生要慎重填报志愿。</w:t>
      </w:r>
    </w:p>
    <w:tbl>
      <w:tblPr>
        <w:tblW w:w="0" w:type="auto"/>
        <w:jc w:val="center"/>
        <w:tblLayout w:type="fixed"/>
        <w:tblLook w:val="0000"/>
      </w:tblPr>
      <w:tblGrid>
        <w:gridCol w:w="8522"/>
      </w:tblGrid>
      <w:tr w:rsidR="00F46708">
        <w:trPr>
          <w:trHeight w:val="495"/>
          <w:jc w:val="center"/>
        </w:trPr>
        <w:tc>
          <w:tcPr>
            <w:tcW w:w="8522" w:type="dxa"/>
            <w:tcBorders>
              <w:top w:val="nil"/>
              <w:left w:val="nil"/>
              <w:bottom w:val="nil"/>
              <w:right w:val="nil"/>
            </w:tcBorders>
            <w:vAlign w:val="bottom"/>
          </w:tcPr>
          <w:p w:rsidR="00F46708" w:rsidRDefault="00F46708">
            <w:pPr>
              <w:spacing w:line="360" w:lineRule="auto"/>
              <w:rPr>
                <w:rFonts w:ascii="宋体" w:hAnsi="宋体"/>
                <w:b/>
                <w:color w:val="000000"/>
                <w:sz w:val="24"/>
                <w:szCs w:val="24"/>
              </w:rPr>
            </w:pPr>
            <w:r>
              <w:rPr>
                <w:rFonts w:ascii="宋体" w:hAnsi="宋体" w:cs="宋体" w:hint="eastAsia"/>
                <w:b/>
                <w:color w:val="000000"/>
                <w:kern w:val="0"/>
                <w:sz w:val="24"/>
                <w:szCs w:val="24"/>
              </w:rPr>
              <w:t>二、</w:t>
            </w:r>
            <w:r>
              <w:rPr>
                <w:rFonts w:ascii="宋体" w:hAnsi="宋体" w:hint="eastAsia"/>
                <w:b/>
                <w:color w:val="000000"/>
                <w:sz w:val="24"/>
                <w:szCs w:val="24"/>
              </w:rPr>
              <w:t xml:space="preserve">2017年成人高等教育招生专业情况一览表 </w:t>
            </w:r>
          </w:p>
          <w:p w:rsidR="00F46708" w:rsidRDefault="00F46708">
            <w:pPr>
              <w:spacing w:line="360" w:lineRule="auto"/>
              <w:ind w:firstLineChars="200" w:firstLine="482"/>
              <w:rPr>
                <w:rFonts w:ascii="宋体"/>
                <w:b/>
                <w:color w:val="000000"/>
                <w:sz w:val="24"/>
                <w:szCs w:val="24"/>
              </w:rPr>
            </w:pPr>
            <w:r>
              <w:rPr>
                <w:rFonts w:ascii="宋体" w:hAnsi="宋体" w:hint="eastAsia"/>
                <w:b/>
                <w:color w:val="000000"/>
                <w:sz w:val="24"/>
                <w:szCs w:val="24"/>
              </w:rPr>
              <w:t>（一）、高中起点本科招生专业</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19"/>
              <w:gridCol w:w="1261"/>
              <w:gridCol w:w="1309"/>
              <w:gridCol w:w="2882"/>
              <w:gridCol w:w="1705"/>
            </w:tblGrid>
            <w:tr w:rsidR="00F46708">
              <w:tc>
                <w:tcPr>
                  <w:tcW w:w="1119"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学习形式</w:t>
                  </w:r>
                </w:p>
              </w:tc>
              <w:tc>
                <w:tcPr>
                  <w:tcW w:w="1261"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层次</w:t>
                  </w:r>
                </w:p>
              </w:tc>
              <w:tc>
                <w:tcPr>
                  <w:tcW w:w="1309"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科类</w:t>
                  </w:r>
                </w:p>
              </w:tc>
              <w:tc>
                <w:tcPr>
                  <w:tcW w:w="2882"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专业名称</w:t>
                  </w:r>
                </w:p>
              </w:tc>
              <w:tc>
                <w:tcPr>
                  <w:tcW w:w="1705"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学制</w:t>
                  </w:r>
                </w:p>
              </w:tc>
            </w:tr>
            <w:tr w:rsidR="00F46708">
              <w:tc>
                <w:tcPr>
                  <w:tcW w:w="111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61"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高起本</w:t>
                  </w:r>
                </w:p>
              </w:tc>
              <w:tc>
                <w:tcPr>
                  <w:tcW w:w="130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理科</w:t>
                  </w:r>
                </w:p>
              </w:tc>
              <w:tc>
                <w:tcPr>
                  <w:tcW w:w="2882" w:type="dxa"/>
                  <w:vAlign w:val="center"/>
                </w:tcPr>
                <w:p w:rsidR="00F46708" w:rsidRDefault="00F46708">
                  <w:pPr>
                    <w:spacing w:line="360" w:lineRule="auto"/>
                    <w:jc w:val="center"/>
                    <w:rPr>
                      <w:rFonts w:ascii="宋体"/>
                      <w:szCs w:val="21"/>
                    </w:rPr>
                  </w:pPr>
                  <w:r>
                    <w:rPr>
                      <w:rFonts w:ascii="宋体" w:hAnsi="宋体" w:hint="eastAsia"/>
                      <w:szCs w:val="21"/>
                    </w:rPr>
                    <w:t>机械设计制造及其自动化</w:t>
                  </w:r>
                </w:p>
              </w:tc>
              <w:tc>
                <w:tcPr>
                  <w:tcW w:w="1705" w:type="dxa"/>
                  <w:vAlign w:val="center"/>
                </w:tcPr>
                <w:p w:rsidR="00F46708" w:rsidRDefault="00F46708">
                  <w:pPr>
                    <w:spacing w:line="360" w:lineRule="auto"/>
                    <w:jc w:val="center"/>
                    <w:rPr>
                      <w:rFonts w:ascii="宋体"/>
                      <w:color w:val="000000"/>
                      <w:szCs w:val="21"/>
                    </w:rPr>
                  </w:pPr>
                  <w:r>
                    <w:rPr>
                      <w:rFonts w:ascii="宋体" w:hAnsi="宋体"/>
                      <w:color w:val="000000"/>
                      <w:szCs w:val="21"/>
                    </w:rPr>
                    <w:t>5</w:t>
                  </w:r>
                  <w:r>
                    <w:rPr>
                      <w:rFonts w:ascii="宋体" w:hAnsi="宋体" w:hint="eastAsia"/>
                      <w:color w:val="000000"/>
                      <w:szCs w:val="21"/>
                    </w:rPr>
                    <w:t>年</w:t>
                  </w:r>
                </w:p>
              </w:tc>
            </w:tr>
            <w:tr w:rsidR="00F46708">
              <w:tc>
                <w:tcPr>
                  <w:tcW w:w="111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61"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高起本</w:t>
                  </w:r>
                </w:p>
              </w:tc>
              <w:tc>
                <w:tcPr>
                  <w:tcW w:w="130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理科</w:t>
                  </w:r>
                </w:p>
              </w:tc>
              <w:tc>
                <w:tcPr>
                  <w:tcW w:w="2882" w:type="dxa"/>
                  <w:vAlign w:val="center"/>
                </w:tcPr>
                <w:p w:rsidR="00F46708" w:rsidRDefault="00F46708">
                  <w:pPr>
                    <w:spacing w:line="360" w:lineRule="auto"/>
                    <w:jc w:val="center"/>
                    <w:rPr>
                      <w:rFonts w:ascii="宋体"/>
                      <w:szCs w:val="21"/>
                    </w:rPr>
                  </w:pPr>
                  <w:r>
                    <w:rPr>
                      <w:rFonts w:ascii="宋体" w:hAnsi="宋体" w:hint="eastAsia"/>
                      <w:szCs w:val="21"/>
                    </w:rPr>
                    <w:t>土木工程</w:t>
                  </w:r>
                </w:p>
              </w:tc>
              <w:tc>
                <w:tcPr>
                  <w:tcW w:w="1705" w:type="dxa"/>
                  <w:vAlign w:val="center"/>
                </w:tcPr>
                <w:p w:rsidR="00F46708" w:rsidRDefault="00F46708">
                  <w:pPr>
                    <w:spacing w:line="360" w:lineRule="auto"/>
                    <w:jc w:val="center"/>
                    <w:rPr>
                      <w:rFonts w:ascii="宋体"/>
                      <w:color w:val="000000"/>
                      <w:szCs w:val="21"/>
                    </w:rPr>
                  </w:pPr>
                  <w:r>
                    <w:rPr>
                      <w:rFonts w:ascii="宋体" w:hAnsi="宋体"/>
                      <w:color w:val="000000"/>
                      <w:szCs w:val="21"/>
                    </w:rPr>
                    <w:t>5</w:t>
                  </w:r>
                  <w:r>
                    <w:rPr>
                      <w:rFonts w:ascii="宋体" w:hAnsi="宋体" w:hint="eastAsia"/>
                      <w:color w:val="000000"/>
                      <w:szCs w:val="21"/>
                    </w:rPr>
                    <w:t>年</w:t>
                  </w:r>
                </w:p>
              </w:tc>
            </w:tr>
            <w:tr w:rsidR="00F46708">
              <w:tc>
                <w:tcPr>
                  <w:tcW w:w="111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61"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高起本</w:t>
                  </w:r>
                </w:p>
              </w:tc>
              <w:tc>
                <w:tcPr>
                  <w:tcW w:w="130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理科</w:t>
                  </w:r>
                </w:p>
              </w:tc>
              <w:tc>
                <w:tcPr>
                  <w:tcW w:w="2882" w:type="dxa"/>
                  <w:vAlign w:val="center"/>
                </w:tcPr>
                <w:p w:rsidR="00F46708" w:rsidRDefault="00F46708">
                  <w:pPr>
                    <w:spacing w:line="360" w:lineRule="auto"/>
                    <w:jc w:val="center"/>
                    <w:rPr>
                      <w:rFonts w:ascii="宋体"/>
                      <w:szCs w:val="21"/>
                    </w:rPr>
                  </w:pPr>
                  <w:r>
                    <w:rPr>
                      <w:rFonts w:ascii="宋体" w:hAnsi="宋体" w:hint="eastAsia"/>
                      <w:szCs w:val="21"/>
                    </w:rPr>
                    <w:t>计算机科学与技术</w:t>
                  </w:r>
                </w:p>
              </w:tc>
              <w:tc>
                <w:tcPr>
                  <w:tcW w:w="1705" w:type="dxa"/>
                  <w:vAlign w:val="center"/>
                </w:tcPr>
                <w:p w:rsidR="00F46708" w:rsidRDefault="00F46708">
                  <w:pPr>
                    <w:spacing w:line="360" w:lineRule="auto"/>
                    <w:jc w:val="center"/>
                    <w:rPr>
                      <w:rFonts w:ascii="宋体"/>
                      <w:color w:val="000000"/>
                      <w:szCs w:val="21"/>
                    </w:rPr>
                  </w:pPr>
                  <w:r>
                    <w:rPr>
                      <w:rFonts w:ascii="宋体" w:hAnsi="宋体"/>
                      <w:color w:val="000000"/>
                      <w:szCs w:val="21"/>
                    </w:rPr>
                    <w:t>5</w:t>
                  </w:r>
                  <w:r>
                    <w:rPr>
                      <w:rFonts w:ascii="宋体" w:hAnsi="宋体" w:hint="eastAsia"/>
                      <w:color w:val="000000"/>
                      <w:szCs w:val="21"/>
                    </w:rPr>
                    <w:t>年</w:t>
                  </w:r>
                </w:p>
              </w:tc>
            </w:tr>
            <w:tr w:rsidR="00F46708">
              <w:tc>
                <w:tcPr>
                  <w:tcW w:w="111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61"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高起本</w:t>
                  </w:r>
                </w:p>
              </w:tc>
              <w:tc>
                <w:tcPr>
                  <w:tcW w:w="130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理科</w:t>
                  </w:r>
                </w:p>
              </w:tc>
              <w:tc>
                <w:tcPr>
                  <w:tcW w:w="2882" w:type="dxa"/>
                  <w:vAlign w:val="center"/>
                </w:tcPr>
                <w:p w:rsidR="00F46708" w:rsidRDefault="00F46708">
                  <w:pPr>
                    <w:spacing w:line="360" w:lineRule="auto"/>
                    <w:jc w:val="center"/>
                    <w:rPr>
                      <w:rFonts w:ascii="宋体"/>
                      <w:szCs w:val="21"/>
                    </w:rPr>
                  </w:pPr>
                  <w:r>
                    <w:rPr>
                      <w:rFonts w:ascii="宋体" w:hAnsi="宋体" w:hint="eastAsia"/>
                      <w:szCs w:val="21"/>
                    </w:rPr>
                    <w:t>电子信息工程</w:t>
                  </w:r>
                </w:p>
              </w:tc>
              <w:tc>
                <w:tcPr>
                  <w:tcW w:w="1705" w:type="dxa"/>
                  <w:vAlign w:val="center"/>
                </w:tcPr>
                <w:p w:rsidR="00F46708" w:rsidRDefault="00F46708">
                  <w:pPr>
                    <w:spacing w:line="360" w:lineRule="auto"/>
                    <w:jc w:val="center"/>
                    <w:rPr>
                      <w:rFonts w:ascii="宋体"/>
                      <w:color w:val="000000"/>
                      <w:szCs w:val="21"/>
                    </w:rPr>
                  </w:pPr>
                  <w:r>
                    <w:rPr>
                      <w:rFonts w:ascii="宋体" w:hAnsi="宋体"/>
                      <w:color w:val="000000"/>
                      <w:szCs w:val="21"/>
                    </w:rPr>
                    <w:t>5</w:t>
                  </w:r>
                  <w:r>
                    <w:rPr>
                      <w:rFonts w:ascii="宋体" w:hAnsi="宋体" w:hint="eastAsia"/>
                      <w:color w:val="000000"/>
                      <w:szCs w:val="21"/>
                    </w:rPr>
                    <w:t>年</w:t>
                  </w:r>
                </w:p>
              </w:tc>
            </w:tr>
            <w:tr w:rsidR="00F46708">
              <w:tc>
                <w:tcPr>
                  <w:tcW w:w="111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61"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高起本</w:t>
                  </w:r>
                </w:p>
              </w:tc>
              <w:tc>
                <w:tcPr>
                  <w:tcW w:w="130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理科</w:t>
                  </w:r>
                </w:p>
              </w:tc>
              <w:tc>
                <w:tcPr>
                  <w:tcW w:w="2882" w:type="dxa"/>
                  <w:vAlign w:val="center"/>
                </w:tcPr>
                <w:p w:rsidR="00F46708" w:rsidRDefault="00F46708">
                  <w:pPr>
                    <w:spacing w:line="360" w:lineRule="auto"/>
                    <w:jc w:val="center"/>
                    <w:rPr>
                      <w:rFonts w:ascii="宋体"/>
                      <w:szCs w:val="21"/>
                    </w:rPr>
                  </w:pPr>
                  <w:r>
                    <w:rPr>
                      <w:rFonts w:ascii="宋体" w:hAnsi="宋体" w:hint="eastAsia"/>
                      <w:szCs w:val="21"/>
                    </w:rPr>
                    <w:t>电气工程及其自动化</w:t>
                  </w:r>
                </w:p>
              </w:tc>
              <w:tc>
                <w:tcPr>
                  <w:tcW w:w="1705" w:type="dxa"/>
                  <w:vAlign w:val="center"/>
                </w:tcPr>
                <w:p w:rsidR="00F46708" w:rsidRDefault="00F46708">
                  <w:pPr>
                    <w:spacing w:line="360" w:lineRule="auto"/>
                    <w:jc w:val="center"/>
                    <w:rPr>
                      <w:rFonts w:ascii="宋体"/>
                      <w:color w:val="000000"/>
                      <w:szCs w:val="21"/>
                    </w:rPr>
                  </w:pPr>
                  <w:r>
                    <w:rPr>
                      <w:rFonts w:ascii="宋体" w:hAnsi="宋体"/>
                      <w:color w:val="000000"/>
                      <w:szCs w:val="21"/>
                    </w:rPr>
                    <w:t>5</w:t>
                  </w:r>
                  <w:r>
                    <w:rPr>
                      <w:rFonts w:ascii="宋体" w:hAnsi="宋体" w:hint="eastAsia"/>
                      <w:color w:val="000000"/>
                      <w:szCs w:val="21"/>
                    </w:rPr>
                    <w:t>年</w:t>
                  </w:r>
                </w:p>
              </w:tc>
            </w:tr>
            <w:tr w:rsidR="00F46708">
              <w:tc>
                <w:tcPr>
                  <w:tcW w:w="111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61"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高起本</w:t>
                  </w:r>
                </w:p>
              </w:tc>
              <w:tc>
                <w:tcPr>
                  <w:tcW w:w="1309" w:type="dxa"/>
                  <w:vAlign w:val="center"/>
                </w:tcPr>
                <w:p w:rsidR="00F46708" w:rsidRDefault="006312FC">
                  <w:pPr>
                    <w:spacing w:line="360" w:lineRule="auto"/>
                    <w:jc w:val="center"/>
                    <w:rPr>
                      <w:rFonts w:ascii="宋体"/>
                      <w:color w:val="000000"/>
                      <w:szCs w:val="21"/>
                    </w:rPr>
                  </w:pPr>
                  <w:r>
                    <w:rPr>
                      <w:rFonts w:ascii="宋体" w:hAnsi="宋体" w:hint="eastAsia"/>
                      <w:color w:val="000000"/>
                      <w:szCs w:val="21"/>
                    </w:rPr>
                    <w:t>理科</w:t>
                  </w:r>
                </w:p>
              </w:tc>
              <w:tc>
                <w:tcPr>
                  <w:tcW w:w="2882" w:type="dxa"/>
                  <w:vAlign w:val="center"/>
                </w:tcPr>
                <w:p w:rsidR="00F46708" w:rsidRDefault="00F46708">
                  <w:pPr>
                    <w:spacing w:line="360" w:lineRule="auto"/>
                    <w:jc w:val="center"/>
                    <w:rPr>
                      <w:rFonts w:ascii="宋体"/>
                      <w:szCs w:val="21"/>
                    </w:rPr>
                  </w:pPr>
                  <w:r>
                    <w:rPr>
                      <w:rFonts w:ascii="宋体" w:hAnsi="宋体" w:hint="eastAsia"/>
                      <w:szCs w:val="21"/>
                    </w:rPr>
                    <w:t>材料成型及控制工程</w:t>
                  </w:r>
                </w:p>
              </w:tc>
              <w:tc>
                <w:tcPr>
                  <w:tcW w:w="1705" w:type="dxa"/>
                  <w:vAlign w:val="center"/>
                </w:tcPr>
                <w:p w:rsidR="00F46708" w:rsidRDefault="00F46708">
                  <w:pPr>
                    <w:spacing w:line="360" w:lineRule="auto"/>
                    <w:jc w:val="center"/>
                    <w:rPr>
                      <w:rFonts w:ascii="宋体"/>
                      <w:color w:val="000000"/>
                      <w:szCs w:val="21"/>
                    </w:rPr>
                  </w:pPr>
                  <w:r>
                    <w:rPr>
                      <w:rFonts w:ascii="宋体" w:hAnsi="宋体"/>
                      <w:color w:val="000000"/>
                      <w:szCs w:val="21"/>
                    </w:rPr>
                    <w:t>5</w:t>
                  </w:r>
                  <w:r>
                    <w:rPr>
                      <w:rFonts w:ascii="宋体" w:hAnsi="宋体" w:hint="eastAsia"/>
                      <w:color w:val="000000"/>
                      <w:szCs w:val="21"/>
                    </w:rPr>
                    <w:t>年</w:t>
                  </w:r>
                </w:p>
              </w:tc>
            </w:tr>
            <w:tr w:rsidR="00F46708">
              <w:tc>
                <w:tcPr>
                  <w:tcW w:w="111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61"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高起本</w:t>
                  </w:r>
                </w:p>
              </w:tc>
              <w:tc>
                <w:tcPr>
                  <w:tcW w:w="130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文理兼收</w:t>
                  </w:r>
                </w:p>
              </w:tc>
              <w:tc>
                <w:tcPr>
                  <w:tcW w:w="2882" w:type="dxa"/>
                  <w:vAlign w:val="center"/>
                </w:tcPr>
                <w:p w:rsidR="00F46708" w:rsidRDefault="00F46708">
                  <w:pPr>
                    <w:spacing w:line="360" w:lineRule="auto"/>
                    <w:jc w:val="center"/>
                    <w:rPr>
                      <w:rFonts w:ascii="宋体"/>
                      <w:szCs w:val="21"/>
                    </w:rPr>
                  </w:pPr>
                  <w:r>
                    <w:rPr>
                      <w:rFonts w:ascii="宋体" w:hAnsi="宋体" w:hint="eastAsia"/>
                      <w:szCs w:val="21"/>
                    </w:rPr>
                    <w:t>工商管理</w:t>
                  </w:r>
                </w:p>
              </w:tc>
              <w:tc>
                <w:tcPr>
                  <w:tcW w:w="1705" w:type="dxa"/>
                  <w:vAlign w:val="center"/>
                </w:tcPr>
                <w:p w:rsidR="00F46708" w:rsidRDefault="00F46708">
                  <w:pPr>
                    <w:spacing w:line="360" w:lineRule="auto"/>
                    <w:jc w:val="center"/>
                    <w:rPr>
                      <w:rFonts w:ascii="宋体"/>
                      <w:szCs w:val="21"/>
                    </w:rPr>
                  </w:pPr>
                  <w:r>
                    <w:rPr>
                      <w:rFonts w:ascii="宋体" w:hAnsi="宋体"/>
                      <w:szCs w:val="21"/>
                    </w:rPr>
                    <w:t>5</w:t>
                  </w:r>
                  <w:r>
                    <w:rPr>
                      <w:rFonts w:ascii="宋体" w:hAnsi="宋体" w:hint="eastAsia"/>
                      <w:szCs w:val="21"/>
                    </w:rPr>
                    <w:t>年</w:t>
                  </w:r>
                </w:p>
              </w:tc>
            </w:tr>
            <w:tr w:rsidR="00F46708">
              <w:tc>
                <w:tcPr>
                  <w:tcW w:w="111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61"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高起本</w:t>
                  </w:r>
                </w:p>
              </w:tc>
              <w:tc>
                <w:tcPr>
                  <w:tcW w:w="130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理科</w:t>
                  </w:r>
                </w:p>
              </w:tc>
              <w:tc>
                <w:tcPr>
                  <w:tcW w:w="2882" w:type="dxa"/>
                  <w:vAlign w:val="center"/>
                </w:tcPr>
                <w:p w:rsidR="00F46708" w:rsidRDefault="00F46708">
                  <w:pPr>
                    <w:spacing w:line="360" w:lineRule="auto"/>
                    <w:jc w:val="center"/>
                    <w:rPr>
                      <w:rFonts w:ascii="宋体"/>
                      <w:szCs w:val="21"/>
                    </w:rPr>
                  </w:pPr>
                  <w:r>
                    <w:rPr>
                      <w:rFonts w:ascii="宋体" w:hAnsi="宋体" w:hint="eastAsia"/>
                      <w:szCs w:val="21"/>
                    </w:rPr>
                    <w:t>自动化</w:t>
                  </w:r>
                </w:p>
              </w:tc>
              <w:tc>
                <w:tcPr>
                  <w:tcW w:w="1705" w:type="dxa"/>
                  <w:vAlign w:val="center"/>
                </w:tcPr>
                <w:p w:rsidR="00F46708" w:rsidRDefault="00F46708">
                  <w:pPr>
                    <w:spacing w:line="360" w:lineRule="auto"/>
                    <w:jc w:val="center"/>
                    <w:rPr>
                      <w:rFonts w:ascii="宋体"/>
                      <w:szCs w:val="21"/>
                    </w:rPr>
                  </w:pPr>
                  <w:r>
                    <w:rPr>
                      <w:rFonts w:ascii="宋体" w:hAnsi="宋体"/>
                      <w:szCs w:val="21"/>
                    </w:rPr>
                    <w:t>5</w:t>
                  </w:r>
                  <w:r>
                    <w:rPr>
                      <w:rFonts w:ascii="宋体" w:hAnsi="宋体" w:hint="eastAsia"/>
                      <w:szCs w:val="21"/>
                    </w:rPr>
                    <w:t>年</w:t>
                  </w:r>
                </w:p>
              </w:tc>
            </w:tr>
            <w:tr w:rsidR="00F46708">
              <w:tc>
                <w:tcPr>
                  <w:tcW w:w="111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61"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高起本</w:t>
                  </w:r>
                </w:p>
              </w:tc>
              <w:tc>
                <w:tcPr>
                  <w:tcW w:w="130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文理兼收</w:t>
                  </w:r>
                </w:p>
              </w:tc>
              <w:tc>
                <w:tcPr>
                  <w:tcW w:w="2882" w:type="dxa"/>
                  <w:vAlign w:val="center"/>
                </w:tcPr>
                <w:p w:rsidR="00F46708" w:rsidRDefault="00F46708">
                  <w:pPr>
                    <w:spacing w:line="360" w:lineRule="auto"/>
                    <w:jc w:val="center"/>
                    <w:rPr>
                      <w:rFonts w:ascii="宋体"/>
                      <w:szCs w:val="21"/>
                    </w:rPr>
                  </w:pPr>
                  <w:r>
                    <w:rPr>
                      <w:rFonts w:ascii="宋体" w:hAnsi="宋体" w:hint="eastAsia"/>
                      <w:szCs w:val="21"/>
                    </w:rPr>
                    <w:t>学前教育</w:t>
                  </w:r>
                </w:p>
              </w:tc>
              <w:tc>
                <w:tcPr>
                  <w:tcW w:w="1705" w:type="dxa"/>
                  <w:vAlign w:val="center"/>
                </w:tcPr>
                <w:p w:rsidR="00F46708" w:rsidRDefault="00F46708">
                  <w:pPr>
                    <w:spacing w:line="360" w:lineRule="auto"/>
                    <w:jc w:val="center"/>
                    <w:rPr>
                      <w:rFonts w:ascii="宋体"/>
                      <w:szCs w:val="21"/>
                    </w:rPr>
                  </w:pPr>
                  <w:r>
                    <w:rPr>
                      <w:rFonts w:ascii="宋体" w:hAnsi="宋体"/>
                      <w:szCs w:val="21"/>
                    </w:rPr>
                    <w:t>5</w:t>
                  </w:r>
                  <w:r>
                    <w:rPr>
                      <w:rFonts w:ascii="宋体" w:hAnsi="宋体" w:hint="eastAsia"/>
                      <w:szCs w:val="21"/>
                    </w:rPr>
                    <w:t>年</w:t>
                  </w:r>
                </w:p>
              </w:tc>
            </w:tr>
            <w:tr w:rsidR="00F46708">
              <w:trPr>
                <w:trHeight w:val="400"/>
              </w:trPr>
              <w:tc>
                <w:tcPr>
                  <w:tcW w:w="1119" w:type="dxa"/>
                  <w:vAlign w:val="center"/>
                </w:tcPr>
                <w:p w:rsidR="00F46708" w:rsidRDefault="00F46708">
                  <w:pPr>
                    <w:spacing w:line="360" w:lineRule="auto"/>
                    <w:jc w:val="center"/>
                    <w:rPr>
                      <w:rFonts w:ascii="宋体" w:hAnsi="宋体"/>
                      <w:szCs w:val="21"/>
                    </w:rPr>
                  </w:pPr>
                  <w:r>
                    <w:rPr>
                      <w:rFonts w:ascii="宋体" w:hAnsi="宋体" w:hint="eastAsia"/>
                      <w:szCs w:val="21"/>
                    </w:rPr>
                    <w:t>业余</w:t>
                  </w:r>
                </w:p>
              </w:tc>
              <w:tc>
                <w:tcPr>
                  <w:tcW w:w="1261" w:type="dxa"/>
                  <w:vAlign w:val="center"/>
                </w:tcPr>
                <w:p w:rsidR="00F46708" w:rsidRDefault="00F46708">
                  <w:pPr>
                    <w:spacing w:line="360" w:lineRule="auto"/>
                    <w:jc w:val="center"/>
                    <w:rPr>
                      <w:rFonts w:ascii="宋体" w:hAnsi="宋体"/>
                      <w:szCs w:val="21"/>
                    </w:rPr>
                  </w:pPr>
                  <w:r>
                    <w:rPr>
                      <w:rFonts w:ascii="宋体" w:hAnsi="宋体" w:hint="eastAsia"/>
                      <w:szCs w:val="21"/>
                    </w:rPr>
                    <w:t>高起本</w:t>
                  </w:r>
                </w:p>
              </w:tc>
              <w:tc>
                <w:tcPr>
                  <w:tcW w:w="1309" w:type="dxa"/>
                  <w:vAlign w:val="center"/>
                </w:tcPr>
                <w:p w:rsidR="00F46708" w:rsidRDefault="00F46708">
                  <w:pPr>
                    <w:spacing w:line="360" w:lineRule="auto"/>
                    <w:jc w:val="center"/>
                    <w:rPr>
                      <w:rFonts w:ascii="宋体" w:hAnsi="宋体"/>
                      <w:szCs w:val="21"/>
                    </w:rPr>
                  </w:pPr>
                  <w:r>
                    <w:rPr>
                      <w:rFonts w:ascii="宋体" w:hAnsi="宋体" w:hint="eastAsia"/>
                      <w:szCs w:val="21"/>
                    </w:rPr>
                    <w:t>文理兼收</w:t>
                  </w:r>
                </w:p>
              </w:tc>
              <w:tc>
                <w:tcPr>
                  <w:tcW w:w="2882" w:type="dxa"/>
                  <w:vAlign w:val="center"/>
                </w:tcPr>
                <w:p w:rsidR="00F46708" w:rsidRDefault="00F46708">
                  <w:pPr>
                    <w:spacing w:line="360" w:lineRule="auto"/>
                    <w:jc w:val="center"/>
                    <w:rPr>
                      <w:rFonts w:ascii="宋体" w:hAnsi="宋体"/>
                      <w:szCs w:val="21"/>
                    </w:rPr>
                  </w:pPr>
                  <w:r>
                    <w:rPr>
                      <w:rFonts w:ascii="宋体" w:hAnsi="宋体" w:hint="eastAsia"/>
                      <w:szCs w:val="21"/>
                    </w:rPr>
                    <w:t>工程管理</w:t>
                  </w:r>
                </w:p>
              </w:tc>
              <w:tc>
                <w:tcPr>
                  <w:tcW w:w="1705" w:type="dxa"/>
                  <w:vAlign w:val="center"/>
                </w:tcPr>
                <w:p w:rsidR="00F46708" w:rsidRDefault="00F46708">
                  <w:pPr>
                    <w:spacing w:line="360" w:lineRule="auto"/>
                    <w:jc w:val="center"/>
                    <w:rPr>
                      <w:rFonts w:ascii="宋体" w:hAnsi="宋体"/>
                      <w:szCs w:val="21"/>
                    </w:rPr>
                  </w:pPr>
                  <w:r>
                    <w:rPr>
                      <w:rFonts w:ascii="宋体" w:hAnsi="宋体" w:hint="eastAsia"/>
                      <w:szCs w:val="21"/>
                    </w:rPr>
                    <w:t>5年</w:t>
                  </w:r>
                </w:p>
              </w:tc>
            </w:tr>
            <w:tr w:rsidR="00F46708">
              <w:trPr>
                <w:trHeight w:val="400"/>
              </w:trPr>
              <w:tc>
                <w:tcPr>
                  <w:tcW w:w="1119" w:type="dxa"/>
                  <w:vAlign w:val="center"/>
                </w:tcPr>
                <w:p w:rsidR="00F46708" w:rsidRDefault="00F46708">
                  <w:pPr>
                    <w:spacing w:line="360" w:lineRule="auto"/>
                    <w:ind w:firstLineChars="100" w:firstLine="210"/>
                    <w:rPr>
                      <w:rFonts w:ascii="宋体" w:hAnsi="宋体"/>
                      <w:szCs w:val="21"/>
                    </w:rPr>
                  </w:pPr>
                  <w:r>
                    <w:rPr>
                      <w:rFonts w:ascii="宋体" w:hAnsi="宋体" w:hint="eastAsia"/>
                      <w:szCs w:val="21"/>
                    </w:rPr>
                    <w:t>业余</w:t>
                  </w:r>
                </w:p>
              </w:tc>
              <w:tc>
                <w:tcPr>
                  <w:tcW w:w="1261" w:type="dxa"/>
                  <w:vAlign w:val="center"/>
                </w:tcPr>
                <w:p w:rsidR="00F46708" w:rsidRDefault="00F46708">
                  <w:pPr>
                    <w:spacing w:line="360" w:lineRule="auto"/>
                    <w:jc w:val="center"/>
                    <w:rPr>
                      <w:rFonts w:ascii="宋体" w:hAnsi="宋体"/>
                      <w:szCs w:val="21"/>
                    </w:rPr>
                  </w:pPr>
                  <w:r>
                    <w:rPr>
                      <w:rFonts w:ascii="宋体" w:hAnsi="宋体" w:hint="eastAsia"/>
                      <w:szCs w:val="21"/>
                    </w:rPr>
                    <w:t>高起本</w:t>
                  </w:r>
                </w:p>
              </w:tc>
              <w:tc>
                <w:tcPr>
                  <w:tcW w:w="1309" w:type="dxa"/>
                  <w:vAlign w:val="center"/>
                </w:tcPr>
                <w:p w:rsidR="00F46708" w:rsidRDefault="00F46708">
                  <w:pPr>
                    <w:spacing w:line="360" w:lineRule="auto"/>
                    <w:jc w:val="center"/>
                    <w:rPr>
                      <w:rFonts w:ascii="宋体" w:hAnsi="宋体"/>
                      <w:szCs w:val="21"/>
                    </w:rPr>
                  </w:pPr>
                  <w:r>
                    <w:rPr>
                      <w:rFonts w:ascii="宋体" w:hAnsi="宋体" w:hint="eastAsia"/>
                      <w:szCs w:val="21"/>
                    </w:rPr>
                    <w:t>文理兼收</w:t>
                  </w:r>
                </w:p>
              </w:tc>
              <w:tc>
                <w:tcPr>
                  <w:tcW w:w="2882" w:type="dxa"/>
                  <w:vAlign w:val="center"/>
                </w:tcPr>
                <w:p w:rsidR="00F46708" w:rsidRDefault="00F46708">
                  <w:pPr>
                    <w:spacing w:line="360" w:lineRule="auto"/>
                    <w:jc w:val="center"/>
                    <w:rPr>
                      <w:rFonts w:ascii="宋体" w:hAnsi="宋体"/>
                      <w:szCs w:val="21"/>
                    </w:rPr>
                  </w:pPr>
                  <w:r>
                    <w:rPr>
                      <w:rFonts w:ascii="宋体" w:hAnsi="宋体" w:hint="eastAsia"/>
                      <w:szCs w:val="21"/>
                    </w:rPr>
                    <w:t>工程造价</w:t>
                  </w:r>
                </w:p>
              </w:tc>
              <w:tc>
                <w:tcPr>
                  <w:tcW w:w="1705" w:type="dxa"/>
                  <w:vAlign w:val="center"/>
                </w:tcPr>
                <w:p w:rsidR="00F46708" w:rsidRDefault="00F46708">
                  <w:pPr>
                    <w:spacing w:line="360" w:lineRule="auto"/>
                    <w:jc w:val="center"/>
                    <w:rPr>
                      <w:rFonts w:ascii="宋体" w:hAnsi="宋体"/>
                      <w:szCs w:val="21"/>
                    </w:rPr>
                  </w:pPr>
                  <w:r>
                    <w:rPr>
                      <w:rFonts w:ascii="宋体" w:hAnsi="宋体" w:hint="eastAsia"/>
                      <w:szCs w:val="21"/>
                    </w:rPr>
                    <w:t>5年</w:t>
                  </w:r>
                </w:p>
              </w:tc>
            </w:tr>
            <w:tr w:rsidR="00F46708">
              <w:trPr>
                <w:trHeight w:val="400"/>
              </w:trPr>
              <w:tc>
                <w:tcPr>
                  <w:tcW w:w="1119" w:type="dxa"/>
                  <w:vAlign w:val="center"/>
                </w:tcPr>
                <w:p w:rsidR="00F46708" w:rsidRDefault="00F46708">
                  <w:pPr>
                    <w:spacing w:line="360" w:lineRule="auto"/>
                    <w:jc w:val="center"/>
                    <w:rPr>
                      <w:rFonts w:ascii="宋体" w:hAnsi="宋体"/>
                      <w:szCs w:val="21"/>
                    </w:rPr>
                  </w:pPr>
                  <w:r>
                    <w:rPr>
                      <w:rFonts w:ascii="宋体" w:hAnsi="宋体" w:hint="eastAsia"/>
                      <w:szCs w:val="21"/>
                    </w:rPr>
                    <w:lastRenderedPageBreak/>
                    <w:t>业余</w:t>
                  </w:r>
                </w:p>
              </w:tc>
              <w:tc>
                <w:tcPr>
                  <w:tcW w:w="1261" w:type="dxa"/>
                  <w:vAlign w:val="center"/>
                </w:tcPr>
                <w:p w:rsidR="00F46708" w:rsidRDefault="00F46708">
                  <w:pPr>
                    <w:spacing w:line="360" w:lineRule="auto"/>
                    <w:jc w:val="center"/>
                    <w:rPr>
                      <w:rFonts w:ascii="宋体" w:hAnsi="宋体"/>
                      <w:szCs w:val="21"/>
                    </w:rPr>
                  </w:pPr>
                  <w:r>
                    <w:rPr>
                      <w:rFonts w:ascii="宋体" w:hAnsi="宋体" w:hint="eastAsia"/>
                      <w:szCs w:val="21"/>
                    </w:rPr>
                    <w:t>高起本</w:t>
                  </w:r>
                </w:p>
              </w:tc>
              <w:tc>
                <w:tcPr>
                  <w:tcW w:w="1309" w:type="dxa"/>
                  <w:vAlign w:val="center"/>
                </w:tcPr>
                <w:p w:rsidR="00F46708" w:rsidRDefault="00F46708">
                  <w:pPr>
                    <w:spacing w:line="360" w:lineRule="auto"/>
                    <w:jc w:val="center"/>
                    <w:rPr>
                      <w:rFonts w:ascii="宋体" w:hAnsi="宋体"/>
                      <w:szCs w:val="21"/>
                    </w:rPr>
                  </w:pPr>
                  <w:r>
                    <w:rPr>
                      <w:rFonts w:ascii="宋体" w:hAnsi="宋体" w:hint="eastAsia"/>
                      <w:szCs w:val="21"/>
                    </w:rPr>
                    <w:t>文理兼收</w:t>
                  </w:r>
                </w:p>
              </w:tc>
              <w:tc>
                <w:tcPr>
                  <w:tcW w:w="2882" w:type="dxa"/>
                  <w:vAlign w:val="center"/>
                </w:tcPr>
                <w:p w:rsidR="00F46708" w:rsidRDefault="00F46708">
                  <w:pPr>
                    <w:spacing w:line="360" w:lineRule="auto"/>
                    <w:jc w:val="center"/>
                    <w:rPr>
                      <w:rFonts w:ascii="宋体" w:hAnsi="宋体"/>
                      <w:szCs w:val="21"/>
                    </w:rPr>
                  </w:pPr>
                  <w:r>
                    <w:rPr>
                      <w:rFonts w:ascii="宋体" w:hAnsi="宋体" w:hint="eastAsia"/>
                      <w:szCs w:val="21"/>
                    </w:rPr>
                    <w:t>旅游管理</w:t>
                  </w:r>
                </w:p>
              </w:tc>
              <w:tc>
                <w:tcPr>
                  <w:tcW w:w="1705" w:type="dxa"/>
                  <w:vAlign w:val="center"/>
                </w:tcPr>
                <w:p w:rsidR="00F46708" w:rsidRDefault="00F46708">
                  <w:pPr>
                    <w:spacing w:line="360" w:lineRule="auto"/>
                    <w:jc w:val="center"/>
                    <w:rPr>
                      <w:rFonts w:ascii="宋体" w:hAnsi="宋体"/>
                      <w:szCs w:val="21"/>
                    </w:rPr>
                  </w:pPr>
                  <w:r>
                    <w:rPr>
                      <w:rFonts w:ascii="宋体" w:hAnsi="宋体" w:hint="eastAsia"/>
                      <w:szCs w:val="21"/>
                    </w:rPr>
                    <w:t>5年</w:t>
                  </w:r>
                </w:p>
              </w:tc>
            </w:tr>
            <w:tr w:rsidR="00F46708">
              <w:trPr>
                <w:trHeight w:val="1623"/>
              </w:trPr>
              <w:tc>
                <w:tcPr>
                  <w:tcW w:w="8276" w:type="dxa"/>
                  <w:gridSpan w:val="5"/>
                  <w:vAlign w:val="center"/>
                </w:tcPr>
                <w:p w:rsidR="00F46708" w:rsidRDefault="00F46708">
                  <w:pPr>
                    <w:snapToGrid w:val="0"/>
                    <w:spacing w:line="360" w:lineRule="auto"/>
                    <w:jc w:val="center"/>
                    <w:rPr>
                      <w:rFonts w:ascii="宋体" w:hAnsi="宋体" w:cs="宋体"/>
                      <w:b/>
                      <w:color w:val="000000"/>
                      <w:kern w:val="0"/>
                      <w:szCs w:val="21"/>
                    </w:rPr>
                  </w:pPr>
                  <w:r>
                    <w:rPr>
                      <w:rFonts w:ascii="宋体" w:hAnsi="宋体" w:cs="宋体" w:hint="eastAsia"/>
                      <w:b/>
                      <w:color w:val="000000"/>
                      <w:kern w:val="0"/>
                      <w:szCs w:val="21"/>
                    </w:rPr>
                    <w:t>成人高考文科考试科目：语文、外语、数学 、史地</w:t>
                  </w:r>
                </w:p>
                <w:p w:rsidR="00F46708" w:rsidRDefault="00F46708">
                  <w:pPr>
                    <w:spacing w:line="360" w:lineRule="auto"/>
                    <w:jc w:val="center"/>
                    <w:rPr>
                      <w:rFonts w:ascii="宋体" w:hAnsi="宋体" w:cs="宋体"/>
                      <w:b/>
                      <w:color w:val="000000"/>
                      <w:kern w:val="0"/>
                      <w:szCs w:val="21"/>
                    </w:rPr>
                  </w:pPr>
                  <w:r>
                    <w:rPr>
                      <w:rFonts w:ascii="宋体" w:hAnsi="宋体" w:cs="宋体" w:hint="eastAsia"/>
                      <w:b/>
                      <w:color w:val="000000"/>
                      <w:kern w:val="0"/>
                      <w:szCs w:val="21"/>
                    </w:rPr>
                    <w:t>成人高考理科考试科目：语文、外语、数学 、理化</w:t>
                  </w:r>
                </w:p>
              </w:tc>
            </w:tr>
          </w:tbl>
          <w:p w:rsidR="00F46708" w:rsidRDefault="00F46708" w:rsidP="006312FC">
            <w:pPr>
              <w:spacing w:beforeLines="50" w:afterLines="50"/>
              <w:rPr>
                <w:rFonts w:ascii="宋体" w:hAnsi="宋体"/>
                <w:b/>
                <w:color w:val="000000"/>
                <w:sz w:val="24"/>
                <w:szCs w:val="24"/>
              </w:rPr>
            </w:pPr>
          </w:p>
          <w:p w:rsidR="00F46708" w:rsidRDefault="00F46708" w:rsidP="006312FC">
            <w:pPr>
              <w:spacing w:beforeLines="50" w:afterLines="50"/>
              <w:rPr>
                <w:rFonts w:ascii="宋体"/>
                <w:b/>
                <w:color w:val="000000"/>
                <w:sz w:val="24"/>
                <w:szCs w:val="24"/>
              </w:rPr>
            </w:pPr>
            <w:r>
              <w:rPr>
                <w:rFonts w:ascii="宋体" w:hAnsi="宋体" w:hint="eastAsia"/>
                <w:b/>
                <w:color w:val="000000"/>
                <w:sz w:val="24"/>
                <w:szCs w:val="24"/>
              </w:rPr>
              <w:t>（二）、高中起点专科招生专业</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69"/>
              <w:gridCol w:w="1207"/>
              <w:gridCol w:w="1116"/>
              <w:gridCol w:w="2893"/>
              <w:gridCol w:w="1991"/>
            </w:tblGrid>
            <w:tr w:rsidR="00F46708">
              <w:trPr>
                <w:trHeight w:val="20"/>
                <w:jc w:val="center"/>
              </w:trPr>
              <w:tc>
                <w:tcPr>
                  <w:tcW w:w="1069"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学习形式</w:t>
                  </w:r>
                </w:p>
              </w:tc>
              <w:tc>
                <w:tcPr>
                  <w:tcW w:w="1207"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层次</w:t>
                  </w:r>
                </w:p>
              </w:tc>
              <w:tc>
                <w:tcPr>
                  <w:tcW w:w="1116"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科类</w:t>
                  </w:r>
                </w:p>
              </w:tc>
              <w:tc>
                <w:tcPr>
                  <w:tcW w:w="2893"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专业名称</w:t>
                  </w:r>
                </w:p>
              </w:tc>
              <w:tc>
                <w:tcPr>
                  <w:tcW w:w="1991"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学制</w:t>
                  </w:r>
                </w:p>
              </w:tc>
            </w:tr>
            <w:tr w:rsidR="00F46708">
              <w:trPr>
                <w:trHeight w:val="20"/>
                <w:jc w:val="center"/>
              </w:trPr>
              <w:tc>
                <w:tcPr>
                  <w:tcW w:w="106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07"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高起专</w:t>
                  </w:r>
                </w:p>
              </w:tc>
              <w:tc>
                <w:tcPr>
                  <w:tcW w:w="1116"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理科</w:t>
                  </w:r>
                </w:p>
              </w:tc>
              <w:tc>
                <w:tcPr>
                  <w:tcW w:w="2893" w:type="dxa"/>
                  <w:vAlign w:val="center"/>
                </w:tcPr>
                <w:p w:rsidR="00F46708" w:rsidRDefault="00F46708">
                  <w:pPr>
                    <w:spacing w:line="360" w:lineRule="auto"/>
                    <w:jc w:val="center"/>
                    <w:rPr>
                      <w:rFonts w:ascii="宋体"/>
                      <w:szCs w:val="21"/>
                    </w:rPr>
                  </w:pPr>
                  <w:r>
                    <w:rPr>
                      <w:rFonts w:ascii="宋体" w:hAnsi="宋体" w:hint="eastAsia"/>
                      <w:szCs w:val="21"/>
                    </w:rPr>
                    <w:t>电气自动化技术</w:t>
                  </w:r>
                </w:p>
              </w:tc>
              <w:tc>
                <w:tcPr>
                  <w:tcW w:w="1991" w:type="dxa"/>
                  <w:vAlign w:val="center"/>
                </w:tcPr>
                <w:p w:rsidR="00F46708" w:rsidRDefault="00F46708">
                  <w:pPr>
                    <w:spacing w:line="360" w:lineRule="auto"/>
                    <w:jc w:val="center"/>
                    <w:rPr>
                      <w:rFonts w:ascii="宋体"/>
                      <w:color w:val="000000"/>
                      <w:szCs w:val="21"/>
                    </w:rPr>
                  </w:pPr>
                  <w:r>
                    <w:rPr>
                      <w:rFonts w:ascii="宋体" w:hAnsi="宋体"/>
                      <w:color w:val="000000"/>
                      <w:szCs w:val="21"/>
                    </w:rPr>
                    <w:t>2.5</w:t>
                  </w:r>
                  <w:r>
                    <w:rPr>
                      <w:rFonts w:ascii="宋体" w:hAnsi="宋体" w:hint="eastAsia"/>
                      <w:color w:val="000000"/>
                      <w:szCs w:val="21"/>
                    </w:rPr>
                    <w:t>年</w:t>
                  </w:r>
                </w:p>
              </w:tc>
            </w:tr>
            <w:tr w:rsidR="00F46708">
              <w:trPr>
                <w:trHeight w:val="20"/>
                <w:jc w:val="center"/>
              </w:trPr>
              <w:tc>
                <w:tcPr>
                  <w:tcW w:w="1069" w:type="dxa"/>
                  <w:vAlign w:val="center"/>
                </w:tcPr>
                <w:p w:rsidR="00F46708" w:rsidRDefault="00F46708">
                  <w:pPr>
                    <w:spacing w:line="360" w:lineRule="auto"/>
                    <w:jc w:val="center"/>
                    <w:rPr>
                      <w:rFonts w:ascii="宋体" w:hAnsi="宋体"/>
                      <w:color w:val="000000"/>
                      <w:szCs w:val="21"/>
                    </w:rPr>
                  </w:pPr>
                  <w:r>
                    <w:rPr>
                      <w:rFonts w:ascii="宋体" w:hAnsi="宋体" w:hint="eastAsia"/>
                      <w:color w:val="000000"/>
                      <w:szCs w:val="21"/>
                    </w:rPr>
                    <w:t>业余</w:t>
                  </w:r>
                </w:p>
              </w:tc>
              <w:tc>
                <w:tcPr>
                  <w:tcW w:w="1207" w:type="dxa"/>
                  <w:vAlign w:val="center"/>
                </w:tcPr>
                <w:p w:rsidR="00F46708" w:rsidRDefault="00F46708">
                  <w:pPr>
                    <w:spacing w:line="360" w:lineRule="auto"/>
                    <w:jc w:val="center"/>
                    <w:rPr>
                      <w:rFonts w:ascii="宋体" w:hAnsi="宋体"/>
                      <w:color w:val="000000"/>
                      <w:szCs w:val="21"/>
                    </w:rPr>
                  </w:pPr>
                  <w:r>
                    <w:rPr>
                      <w:rFonts w:ascii="宋体" w:hAnsi="宋体" w:hint="eastAsia"/>
                      <w:color w:val="000000"/>
                      <w:szCs w:val="21"/>
                    </w:rPr>
                    <w:t>高起专</w:t>
                  </w:r>
                </w:p>
              </w:tc>
              <w:tc>
                <w:tcPr>
                  <w:tcW w:w="1116" w:type="dxa"/>
                  <w:vAlign w:val="center"/>
                </w:tcPr>
                <w:p w:rsidR="00F46708" w:rsidRDefault="00F46708">
                  <w:pPr>
                    <w:spacing w:line="360" w:lineRule="auto"/>
                    <w:jc w:val="center"/>
                    <w:rPr>
                      <w:rFonts w:ascii="宋体" w:hAnsi="宋体"/>
                      <w:color w:val="000000"/>
                      <w:szCs w:val="21"/>
                    </w:rPr>
                  </w:pPr>
                  <w:r>
                    <w:rPr>
                      <w:rFonts w:ascii="宋体" w:hAnsi="宋体" w:hint="eastAsia"/>
                      <w:color w:val="000000"/>
                      <w:szCs w:val="21"/>
                    </w:rPr>
                    <w:t>理科</w:t>
                  </w:r>
                </w:p>
              </w:tc>
              <w:tc>
                <w:tcPr>
                  <w:tcW w:w="2893" w:type="dxa"/>
                  <w:vAlign w:val="center"/>
                </w:tcPr>
                <w:p w:rsidR="00F46708" w:rsidRDefault="00F46708">
                  <w:pPr>
                    <w:spacing w:line="360" w:lineRule="auto"/>
                    <w:jc w:val="center"/>
                    <w:rPr>
                      <w:rFonts w:ascii="宋体" w:hAnsi="宋体"/>
                      <w:szCs w:val="21"/>
                    </w:rPr>
                  </w:pPr>
                  <w:r>
                    <w:rPr>
                      <w:rFonts w:ascii="宋体" w:hAnsi="宋体" w:hint="eastAsia"/>
                      <w:szCs w:val="21"/>
                    </w:rPr>
                    <w:t>数控技术</w:t>
                  </w:r>
                </w:p>
              </w:tc>
              <w:tc>
                <w:tcPr>
                  <w:tcW w:w="1991" w:type="dxa"/>
                  <w:vAlign w:val="center"/>
                </w:tcPr>
                <w:p w:rsidR="00F46708" w:rsidRDefault="00F46708">
                  <w:pPr>
                    <w:spacing w:line="360" w:lineRule="auto"/>
                    <w:jc w:val="center"/>
                    <w:rPr>
                      <w:rFonts w:ascii="宋体" w:hAnsi="宋体"/>
                      <w:color w:val="000000"/>
                      <w:szCs w:val="21"/>
                    </w:rPr>
                  </w:pPr>
                  <w:r>
                    <w:rPr>
                      <w:rFonts w:ascii="宋体" w:hAnsi="宋体" w:hint="eastAsia"/>
                      <w:color w:val="000000"/>
                      <w:szCs w:val="21"/>
                    </w:rPr>
                    <w:t>2.5年</w:t>
                  </w:r>
                </w:p>
              </w:tc>
            </w:tr>
            <w:tr w:rsidR="00F46708">
              <w:trPr>
                <w:trHeight w:val="20"/>
                <w:jc w:val="center"/>
              </w:trPr>
              <w:tc>
                <w:tcPr>
                  <w:tcW w:w="106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07"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高起专</w:t>
                  </w:r>
                </w:p>
              </w:tc>
              <w:tc>
                <w:tcPr>
                  <w:tcW w:w="1116"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理科</w:t>
                  </w:r>
                </w:p>
              </w:tc>
              <w:tc>
                <w:tcPr>
                  <w:tcW w:w="2893" w:type="dxa"/>
                  <w:vAlign w:val="center"/>
                </w:tcPr>
                <w:p w:rsidR="00F46708" w:rsidRDefault="00F46708">
                  <w:pPr>
                    <w:spacing w:line="360" w:lineRule="auto"/>
                    <w:jc w:val="center"/>
                    <w:rPr>
                      <w:rFonts w:ascii="宋体"/>
                      <w:szCs w:val="21"/>
                    </w:rPr>
                  </w:pPr>
                  <w:r>
                    <w:rPr>
                      <w:rFonts w:ascii="宋体" w:hAnsi="宋体" w:hint="eastAsia"/>
                      <w:szCs w:val="21"/>
                    </w:rPr>
                    <w:t>口腔医学技术</w:t>
                  </w:r>
                </w:p>
              </w:tc>
              <w:tc>
                <w:tcPr>
                  <w:tcW w:w="1991" w:type="dxa"/>
                  <w:vAlign w:val="center"/>
                </w:tcPr>
                <w:p w:rsidR="00F46708" w:rsidRDefault="00F46708">
                  <w:pPr>
                    <w:spacing w:line="360" w:lineRule="auto"/>
                    <w:jc w:val="center"/>
                    <w:rPr>
                      <w:rFonts w:ascii="宋体"/>
                      <w:color w:val="000000"/>
                      <w:szCs w:val="21"/>
                    </w:rPr>
                  </w:pPr>
                  <w:r>
                    <w:rPr>
                      <w:rFonts w:ascii="宋体" w:hAnsi="宋体"/>
                      <w:color w:val="000000"/>
                      <w:szCs w:val="21"/>
                    </w:rPr>
                    <w:t>3</w:t>
                  </w:r>
                  <w:r>
                    <w:rPr>
                      <w:rFonts w:ascii="宋体" w:hAnsi="宋体" w:hint="eastAsia"/>
                      <w:color w:val="000000"/>
                      <w:szCs w:val="21"/>
                    </w:rPr>
                    <w:t>年</w:t>
                  </w:r>
                </w:p>
              </w:tc>
            </w:tr>
            <w:tr w:rsidR="00F46708">
              <w:trPr>
                <w:trHeight w:val="20"/>
                <w:jc w:val="center"/>
              </w:trPr>
              <w:tc>
                <w:tcPr>
                  <w:tcW w:w="106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07"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高起专</w:t>
                  </w:r>
                </w:p>
              </w:tc>
              <w:tc>
                <w:tcPr>
                  <w:tcW w:w="1116"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理科</w:t>
                  </w:r>
                </w:p>
              </w:tc>
              <w:tc>
                <w:tcPr>
                  <w:tcW w:w="2893" w:type="dxa"/>
                  <w:vAlign w:val="center"/>
                </w:tcPr>
                <w:p w:rsidR="00F46708" w:rsidRDefault="00F46708">
                  <w:pPr>
                    <w:spacing w:line="360" w:lineRule="auto"/>
                    <w:jc w:val="center"/>
                    <w:rPr>
                      <w:rFonts w:ascii="宋体"/>
                      <w:szCs w:val="21"/>
                    </w:rPr>
                  </w:pPr>
                  <w:r>
                    <w:rPr>
                      <w:rFonts w:ascii="宋体" w:hAnsi="宋体" w:hint="eastAsia"/>
                      <w:szCs w:val="21"/>
                    </w:rPr>
                    <w:t>护理</w:t>
                  </w:r>
                </w:p>
              </w:tc>
              <w:tc>
                <w:tcPr>
                  <w:tcW w:w="1991" w:type="dxa"/>
                  <w:vAlign w:val="center"/>
                </w:tcPr>
                <w:p w:rsidR="00F46708" w:rsidRDefault="00F46708">
                  <w:pPr>
                    <w:spacing w:line="360" w:lineRule="auto"/>
                    <w:jc w:val="center"/>
                    <w:rPr>
                      <w:rFonts w:ascii="宋体"/>
                      <w:color w:val="000000"/>
                      <w:szCs w:val="21"/>
                    </w:rPr>
                  </w:pPr>
                  <w:r>
                    <w:rPr>
                      <w:rFonts w:ascii="宋体" w:hAnsi="宋体"/>
                      <w:color w:val="000000"/>
                      <w:szCs w:val="21"/>
                    </w:rPr>
                    <w:t>3</w:t>
                  </w:r>
                  <w:r>
                    <w:rPr>
                      <w:rFonts w:ascii="宋体" w:hAnsi="宋体" w:hint="eastAsia"/>
                      <w:color w:val="000000"/>
                      <w:szCs w:val="21"/>
                    </w:rPr>
                    <w:t>年</w:t>
                  </w:r>
                </w:p>
              </w:tc>
            </w:tr>
            <w:tr w:rsidR="00F46708">
              <w:trPr>
                <w:trHeight w:val="20"/>
                <w:jc w:val="center"/>
              </w:trPr>
              <w:tc>
                <w:tcPr>
                  <w:tcW w:w="1069" w:type="dxa"/>
                  <w:vAlign w:val="center"/>
                </w:tcPr>
                <w:p w:rsidR="00F46708" w:rsidRDefault="00F46708">
                  <w:pPr>
                    <w:spacing w:line="360" w:lineRule="auto"/>
                    <w:jc w:val="center"/>
                    <w:rPr>
                      <w:rFonts w:ascii="宋体" w:hAnsi="宋体"/>
                      <w:color w:val="000000"/>
                      <w:szCs w:val="21"/>
                    </w:rPr>
                  </w:pPr>
                  <w:r>
                    <w:rPr>
                      <w:rFonts w:ascii="宋体" w:hAnsi="宋体" w:hint="eastAsia"/>
                      <w:color w:val="000000"/>
                      <w:szCs w:val="21"/>
                    </w:rPr>
                    <w:t>业余</w:t>
                  </w:r>
                </w:p>
              </w:tc>
              <w:tc>
                <w:tcPr>
                  <w:tcW w:w="1207" w:type="dxa"/>
                  <w:vAlign w:val="center"/>
                </w:tcPr>
                <w:p w:rsidR="00F46708" w:rsidRDefault="00F46708">
                  <w:pPr>
                    <w:spacing w:line="360" w:lineRule="auto"/>
                    <w:jc w:val="center"/>
                    <w:rPr>
                      <w:rFonts w:ascii="宋体" w:hAnsi="宋体"/>
                      <w:color w:val="000000"/>
                      <w:szCs w:val="21"/>
                    </w:rPr>
                  </w:pPr>
                  <w:r>
                    <w:rPr>
                      <w:rFonts w:ascii="宋体" w:hAnsi="宋体" w:hint="eastAsia"/>
                      <w:color w:val="000000"/>
                      <w:szCs w:val="21"/>
                    </w:rPr>
                    <w:t>高起专</w:t>
                  </w:r>
                </w:p>
              </w:tc>
              <w:tc>
                <w:tcPr>
                  <w:tcW w:w="1116" w:type="dxa"/>
                  <w:vAlign w:val="center"/>
                </w:tcPr>
                <w:p w:rsidR="00F46708" w:rsidRDefault="00F46708">
                  <w:pPr>
                    <w:spacing w:line="360" w:lineRule="auto"/>
                    <w:jc w:val="center"/>
                    <w:rPr>
                      <w:rFonts w:ascii="宋体" w:hAnsi="宋体"/>
                      <w:color w:val="000000"/>
                      <w:szCs w:val="21"/>
                    </w:rPr>
                  </w:pPr>
                  <w:r>
                    <w:rPr>
                      <w:rFonts w:ascii="宋体" w:hAnsi="宋体" w:hint="eastAsia"/>
                      <w:color w:val="000000"/>
                      <w:szCs w:val="21"/>
                    </w:rPr>
                    <w:t>理科</w:t>
                  </w:r>
                </w:p>
              </w:tc>
              <w:tc>
                <w:tcPr>
                  <w:tcW w:w="2893" w:type="dxa"/>
                  <w:vAlign w:val="center"/>
                </w:tcPr>
                <w:p w:rsidR="00F46708" w:rsidRDefault="00F46708">
                  <w:pPr>
                    <w:spacing w:line="360" w:lineRule="auto"/>
                    <w:jc w:val="center"/>
                    <w:rPr>
                      <w:rFonts w:ascii="宋体" w:hAnsi="宋体"/>
                      <w:szCs w:val="21"/>
                    </w:rPr>
                  </w:pPr>
                  <w:r>
                    <w:rPr>
                      <w:rFonts w:ascii="宋体" w:hAnsi="宋体" w:hint="eastAsia"/>
                      <w:szCs w:val="21"/>
                    </w:rPr>
                    <w:t>药学</w:t>
                  </w:r>
                </w:p>
              </w:tc>
              <w:tc>
                <w:tcPr>
                  <w:tcW w:w="1991" w:type="dxa"/>
                  <w:vAlign w:val="center"/>
                </w:tcPr>
                <w:p w:rsidR="00F46708" w:rsidRDefault="00F46708">
                  <w:pPr>
                    <w:spacing w:line="360" w:lineRule="auto"/>
                    <w:jc w:val="center"/>
                    <w:rPr>
                      <w:rFonts w:ascii="宋体" w:hAnsi="宋体"/>
                      <w:color w:val="000000"/>
                      <w:szCs w:val="21"/>
                    </w:rPr>
                  </w:pPr>
                  <w:r>
                    <w:rPr>
                      <w:rFonts w:ascii="宋体" w:hAnsi="宋体" w:hint="eastAsia"/>
                      <w:color w:val="000000"/>
                      <w:szCs w:val="21"/>
                    </w:rPr>
                    <w:t>3年</w:t>
                  </w:r>
                </w:p>
              </w:tc>
            </w:tr>
            <w:tr w:rsidR="00F46708">
              <w:trPr>
                <w:trHeight w:val="20"/>
                <w:jc w:val="center"/>
              </w:trPr>
              <w:tc>
                <w:tcPr>
                  <w:tcW w:w="106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07"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高起专</w:t>
                  </w:r>
                </w:p>
              </w:tc>
              <w:tc>
                <w:tcPr>
                  <w:tcW w:w="1116"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文理兼收</w:t>
                  </w:r>
                </w:p>
              </w:tc>
              <w:tc>
                <w:tcPr>
                  <w:tcW w:w="2893" w:type="dxa"/>
                  <w:vAlign w:val="center"/>
                </w:tcPr>
                <w:p w:rsidR="00F46708" w:rsidRDefault="00F46708">
                  <w:pPr>
                    <w:spacing w:line="360" w:lineRule="auto"/>
                    <w:jc w:val="center"/>
                    <w:rPr>
                      <w:rFonts w:ascii="宋体"/>
                      <w:szCs w:val="21"/>
                    </w:rPr>
                  </w:pPr>
                  <w:r>
                    <w:rPr>
                      <w:rFonts w:ascii="宋体" w:hAnsi="宋体" w:hint="eastAsia"/>
                      <w:szCs w:val="21"/>
                    </w:rPr>
                    <w:t>工程造价</w:t>
                  </w:r>
                </w:p>
              </w:tc>
              <w:tc>
                <w:tcPr>
                  <w:tcW w:w="1991" w:type="dxa"/>
                  <w:vAlign w:val="center"/>
                </w:tcPr>
                <w:p w:rsidR="00F46708" w:rsidRDefault="00F46708">
                  <w:pPr>
                    <w:spacing w:line="360" w:lineRule="auto"/>
                    <w:jc w:val="center"/>
                    <w:rPr>
                      <w:rFonts w:ascii="宋体"/>
                      <w:color w:val="000000"/>
                      <w:szCs w:val="21"/>
                    </w:rPr>
                  </w:pPr>
                  <w:r>
                    <w:rPr>
                      <w:rFonts w:ascii="宋体" w:hAnsi="宋体"/>
                      <w:color w:val="000000"/>
                      <w:szCs w:val="21"/>
                    </w:rPr>
                    <w:t>2.5</w:t>
                  </w:r>
                  <w:r>
                    <w:rPr>
                      <w:rFonts w:ascii="宋体" w:hAnsi="宋体" w:hint="eastAsia"/>
                      <w:color w:val="000000"/>
                      <w:szCs w:val="21"/>
                    </w:rPr>
                    <w:t>年</w:t>
                  </w:r>
                </w:p>
              </w:tc>
            </w:tr>
            <w:tr w:rsidR="00F46708">
              <w:trPr>
                <w:trHeight w:val="20"/>
                <w:jc w:val="center"/>
              </w:trPr>
              <w:tc>
                <w:tcPr>
                  <w:tcW w:w="106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07"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高起专</w:t>
                  </w:r>
                </w:p>
              </w:tc>
              <w:tc>
                <w:tcPr>
                  <w:tcW w:w="1116"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文理兼收</w:t>
                  </w:r>
                </w:p>
              </w:tc>
              <w:tc>
                <w:tcPr>
                  <w:tcW w:w="2893" w:type="dxa"/>
                  <w:vAlign w:val="center"/>
                </w:tcPr>
                <w:p w:rsidR="00F46708" w:rsidRDefault="00F46708">
                  <w:pPr>
                    <w:spacing w:line="360" w:lineRule="auto"/>
                    <w:jc w:val="center"/>
                    <w:rPr>
                      <w:rFonts w:ascii="宋体"/>
                      <w:szCs w:val="21"/>
                    </w:rPr>
                  </w:pPr>
                  <w:r>
                    <w:rPr>
                      <w:rFonts w:ascii="宋体" w:hAnsi="宋体" w:hint="eastAsia"/>
                      <w:szCs w:val="21"/>
                    </w:rPr>
                    <w:t>酒店管理</w:t>
                  </w:r>
                </w:p>
              </w:tc>
              <w:tc>
                <w:tcPr>
                  <w:tcW w:w="1991" w:type="dxa"/>
                  <w:vAlign w:val="center"/>
                </w:tcPr>
                <w:p w:rsidR="00F46708" w:rsidRDefault="00F46708">
                  <w:pPr>
                    <w:spacing w:line="360" w:lineRule="auto"/>
                    <w:jc w:val="center"/>
                    <w:rPr>
                      <w:rFonts w:ascii="宋体"/>
                      <w:color w:val="000000"/>
                      <w:szCs w:val="21"/>
                    </w:rPr>
                  </w:pPr>
                  <w:r>
                    <w:rPr>
                      <w:rFonts w:ascii="宋体" w:hAnsi="宋体"/>
                      <w:color w:val="000000"/>
                      <w:szCs w:val="21"/>
                    </w:rPr>
                    <w:t>2.5</w:t>
                  </w:r>
                  <w:r>
                    <w:rPr>
                      <w:rFonts w:ascii="宋体" w:hAnsi="宋体" w:hint="eastAsia"/>
                      <w:color w:val="000000"/>
                      <w:szCs w:val="21"/>
                    </w:rPr>
                    <w:t>年</w:t>
                  </w:r>
                </w:p>
              </w:tc>
            </w:tr>
            <w:tr w:rsidR="00F46708">
              <w:trPr>
                <w:trHeight w:val="20"/>
                <w:jc w:val="center"/>
              </w:trPr>
              <w:tc>
                <w:tcPr>
                  <w:tcW w:w="106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07"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高起专</w:t>
                  </w:r>
                </w:p>
              </w:tc>
              <w:tc>
                <w:tcPr>
                  <w:tcW w:w="1116"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文理兼收</w:t>
                  </w:r>
                </w:p>
              </w:tc>
              <w:tc>
                <w:tcPr>
                  <w:tcW w:w="2893" w:type="dxa"/>
                  <w:vAlign w:val="center"/>
                </w:tcPr>
                <w:p w:rsidR="00F46708" w:rsidRDefault="00F46708">
                  <w:pPr>
                    <w:spacing w:line="360" w:lineRule="auto"/>
                    <w:jc w:val="center"/>
                    <w:rPr>
                      <w:rFonts w:ascii="宋体"/>
                      <w:szCs w:val="21"/>
                    </w:rPr>
                  </w:pPr>
                  <w:r>
                    <w:rPr>
                      <w:rFonts w:ascii="宋体" w:hAnsi="宋体" w:hint="eastAsia"/>
                      <w:szCs w:val="21"/>
                    </w:rPr>
                    <w:t>学前教育</w:t>
                  </w:r>
                </w:p>
              </w:tc>
              <w:tc>
                <w:tcPr>
                  <w:tcW w:w="1991" w:type="dxa"/>
                  <w:vAlign w:val="center"/>
                </w:tcPr>
                <w:p w:rsidR="00F46708" w:rsidRDefault="00F46708">
                  <w:pPr>
                    <w:spacing w:line="360" w:lineRule="auto"/>
                    <w:jc w:val="center"/>
                    <w:rPr>
                      <w:rFonts w:ascii="宋体"/>
                      <w:color w:val="000000"/>
                      <w:szCs w:val="21"/>
                    </w:rPr>
                  </w:pPr>
                  <w:r>
                    <w:rPr>
                      <w:rFonts w:ascii="宋体" w:hAnsi="宋体"/>
                      <w:color w:val="000000"/>
                      <w:szCs w:val="21"/>
                    </w:rPr>
                    <w:t>2.5</w:t>
                  </w:r>
                  <w:r>
                    <w:rPr>
                      <w:rFonts w:ascii="宋体" w:hAnsi="宋体" w:hint="eastAsia"/>
                      <w:color w:val="000000"/>
                      <w:szCs w:val="21"/>
                    </w:rPr>
                    <w:t>年</w:t>
                  </w:r>
                </w:p>
              </w:tc>
            </w:tr>
            <w:tr w:rsidR="00F46708">
              <w:trPr>
                <w:trHeight w:val="20"/>
                <w:jc w:val="center"/>
              </w:trPr>
              <w:tc>
                <w:tcPr>
                  <w:tcW w:w="1069"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业余</w:t>
                  </w:r>
                </w:p>
              </w:tc>
              <w:tc>
                <w:tcPr>
                  <w:tcW w:w="1207"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高起专</w:t>
                  </w:r>
                </w:p>
              </w:tc>
              <w:tc>
                <w:tcPr>
                  <w:tcW w:w="1116"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文理兼收</w:t>
                  </w:r>
                </w:p>
              </w:tc>
              <w:tc>
                <w:tcPr>
                  <w:tcW w:w="2893" w:type="dxa"/>
                  <w:vAlign w:val="center"/>
                </w:tcPr>
                <w:p w:rsidR="00F46708" w:rsidRDefault="00F46708">
                  <w:pPr>
                    <w:spacing w:line="360" w:lineRule="auto"/>
                    <w:jc w:val="center"/>
                    <w:rPr>
                      <w:rFonts w:ascii="宋体"/>
                      <w:szCs w:val="21"/>
                    </w:rPr>
                  </w:pPr>
                  <w:r>
                    <w:rPr>
                      <w:rFonts w:ascii="宋体" w:hAnsi="宋体" w:hint="eastAsia"/>
                      <w:szCs w:val="21"/>
                    </w:rPr>
                    <w:t>艺术设计</w:t>
                  </w:r>
                </w:p>
              </w:tc>
              <w:tc>
                <w:tcPr>
                  <w:tcW w:w="1991" w:type="dxa"/>
                  <w:vAlign w:val="center"/>
                </w:tcPr>
                <w:p w:rsidR="00F46708" w:rsidRDefault="00F46708">
                  <w:pPr>
                    <w:spacing w:line="360" w:lineRule="auto"/>
                    <w:jc w:val="center"/>
                    <w:rPr>
                      <w:rFonts w:ascii="宋体" w:hAnsi="宋体"/>
                      <w:color w:val="000000"/>
                      <w:szCs w:val="21"/>
                    </w:rPr>
                  </w:pPr>
                  <w:r>
                    <w:rPr>
                      <w:rFonts w:ascii="宋体" w:hAnsi="宋体"/>
                      <w:color w:val="000000"/>
                      <w:szCs w:val="21"/>
                    </w:rPr>
                    <w:t>2.5</w:t>
                  </w:r>
                  <w:r>
                    <w:rPr>
                      <w:rFonts w:ascii="宋体" w:hAnsi="宋体" w:hint="eastAsia"/>
                      <w:color w:val="000000"/>
                      <w:szCs w:val="21"/>
                    </w:rPr>
                    <w:t>年</w:t>
                  </w:r>
                </w:p>
              </w:tc>
            </w:tr>
            <w:tr w:rsidR="00F46708">
              <w:trPr>
                <w:trHeight w:val="20"/>
                <w:jc w:val="center"/>
              </w:trPr>
              <w:tc>
                <w:tcPr>
                  <w:tcW w:w="8276" w:type="dxa"/>
                  <w:gridSpan w:val="5"/>
                  <w:tcBorders>
                    <w:bottom w:val="single" w:sz="12" w:space="0" w:color="auto"/>
                  </w:tcBorders>
                  <w:vAlign w:val="center"/>
                </w:tcPr>
                <w:p w:rsidR="00F46708" w:rsidRDefault="00F46708">
                  <w:pPr>
                    <w:spacing w:line="360" w:lineRule="auto"/>
                    <w:jc w:val="center"/>
                    <w:rPr>
                      <w:rFonts w:ascii="宋体" w:hAnsi="宋体"/>
                      <w:b/>
                      <w:szCs w:val="21"/>
                    </w:rPr>
                  </w:pPr>
                  <w:r>
                    <w:rPr>
                      <w:rFonts w:ascii="宋体" w:hAnsi="宋体" w:cs="宋体" w:hint="eastAsia"/>
                      <w:b/>
                      <w:color w:val="000000"/>
                      <w:kern w:val="0"/>
                      <w:szCs w:val="21"/>
                    </w:rPr>
                    <w:t>以上专业成人高考考试科目：语文、数学、外语</w:t>
                  </w:r>
                </w:p>
              </w:tc>
            </w:tr>
          </w:tbl>
          <w:p w:rsidR="00F46708" w:rsidRDefault="00F46708" w:rsidP="006312FC">
            <w:pPr>
              <w:spacing w:beforeLines="50" w:afterLines="50"/>
              <w:rPr>
                <w:rFonts w:ascii="宋体"/>
                <w:b/>
                <w:sz w:val="24"/>
                <w:szCs w:val="24"/>
              </w:rPr>
            </w:pPr>
            <w:r>
              <w:rPr>
                <w:rFonts w:ascii="宋体" w:hAnsi="宋体" w:hint="eastAsia"/>
                <w:b/>
                <w:sz w:val="24"/>
                <w:szCs w:val="24"/>
              </w:rPr>
              <w:t>（三）专升本招生专业</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72"/>
              <w:gridCol w:w="1172"/>
              <w:gridCol w:w="838"/>
              <w:gridCol w:w="2620"/>
              <w:gridCol w:w="2374"/>
            </w:tblGrid>
            <w:tr w:rsidR="00F46708">
              <w:tc>
                <w:tcPr>
                  <w:tcW w:w="1272" w:type="dxa"/>
                  <w:tcBorders>
                    <w:top w:val="single" w:sz="12" w:space="0" w:color="auto"/>
                  </w:tcBorders>
                  <w:vAlign w:val="center"/>
                </w:tcPr>
                <w:p w:rsidR="00F46708" w:rsidRDefault="00F46708">
                  <w:pPr>
                    <w:spacing w:line="360" w:lineRule="auto"/>
                    <w:jc w:val="center"/>
                    <w:rPr>
                      <w:rFonts w:ascii="宋体"/>
                      <w:szCs w:val="21"/>
                    </w:rPr>
                  </w:pPr>
                  <w:r>
                    <w:rPr>
                      <w:rFonts w:ascii="宋体" w:hAnsi="宋体" w:hint="eastAsia"/>
                      <w:szCs w:val="21"/>
                    </w:rPr>
                    <w:t>学习形式</w:t>
                  </w:r>
                </w:p>
              </w:tc>
              <w:tc>
                <w:tcPr>
                  <w:tcW w:w="1172" w:type="dxa"/>
                  <w:tcBorders>
                    <w:top w:val="single" w:sz="12" w:space="0" w:color="auto"/>
                  </w:tcBorders>
                  <w:vAlign w:val="center"/>
                </w:tcPr>
                <w:p w:rsidR="00F46708" w:rsidRDefault="00F46708">
                  <w:pPr>
                    <w:spacing w:line="360" w:lineRule="auto"/>
                    <w:jc w:val="center"/>
                    <w:rPr>
                      <w:rFonts w:ascii="宋体"/>
                      <w:szCs w:val="21"/>
                    </w:rPr>
                  </w:pPr>
                  <w:r>
                    <w:rPr>
                      <w:rFonts w:ascii="宋体" w:hAnsi="宋体" w:hint="eastAsia"/>
                      <w:szCs w:val="21"/>
                    </w:rPr>
                    <w:t>层次</w:t>
                  </w:r>
                </w:p>
              </w:tc>
              <w:tc>
                <w:tcPr>
                  <w:tcW w:w="838" w:type="dxa"/>
                  <w:tcBorders>
                    <w:top w:val="single" w:sz="12" w:space="0" w:color="auto"/>
                  </w:tcBorders>
                  <w:vAlign w:val="center"/>
                </w:tcPr>
                <w:p w:rsidR="00F46708" w:rsidRDefault="00F46708">
                  <w:pPr>
                    <w:spacing w:line="360" w:lineRule="auto"/>
                    <w:jc w:val="center"/>
                    <w:rPr>
                      <w:rFonts w:ascii="宋体"/>
                      <w:szCs w:val="21"/>
                    </w:rPr>
                  </w:pPr>
                  <w:r>
                    <w:rPr>
                      <w:rFonts w:ascii="宋体" w:hAnsi="宋体" w:hint="eastAsia"/>
                      <w:szCs w:val="21"/>
                    </w:rPr>
                    <w:t>学制</w:t>
                  </w:r>
                </w:p>
              </w:tc>
              <w:tc>
                <w:tcPr>
                  <w:tcW w:w="2620" w:type="dxa"/>
                  <w:tcBorders>
                    <w:top w:val="single" w:sz="12" w:space="0" w:color="auto"/>
                  </w:tcBorders>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专业名称</w:t>
                  </w:r>
                </w:p>
              </w:tc>
              <w:tc>
                <w:tcPr>
                  <w:tcW w:w="2374" w:type="dxa"/>
                  <w:tcBorders>
                    <w:top w:val="single" w:sz="12" w:space="0" w:color="auto"/>
                  </w:tcBorders>
                  <w:vAlign w:val="center"/>
                </w:tcPr>
                <w:p w:rsidR="00F46708" w:rsidRDefault="00F46708">
                  <w:pPr>
                    <w:spacing w:line="360" w:lineRule="auto"/>
                    <w:jc w:val="center"/>
                    <w:rPr>
                      <w:rFonts w:ascii="宋体"/>
                      <w:szCs w:val="21"/>
                    </w:rPr>
                  </w:pPr>
                  <w:r>
                    <w:rPr>
                      <w:rFonts w:ascii="宋体" w:hAnsi="宋体" w:hint="eastAsia"/>
                      <w:szCs w:val="21"/>
                    </w:rPr>
                    <w:t>成人高考考试科目</w:t>
                  </w:r>
                </w:p>
              </w:tc>
            </w:tr>
            <w:tr w:rsidR="00F46708">
              <w:tc>
                <w:tcPr>
                  <w:tcW w:w="1272" w:type="dxa"/>
                  <w:vAlign w:val="center"/>
                </w:tcPr>
                <w:p w:rsidR="00F46708" w:rsidRDefault="00F46708">
                  <w:pPr>
                    <w:spacing w:line="360" w:lineRule="auto"/>
                    <w:jc w:val="center"/>
                    <w:rPr>
                      <w:rFonts w:asci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szCs w:val="21"/>
                    </w:rPr>
                  </w:pPr>
                  <w:r>
                    <w:rPr>
                      <w:rFonts w:ascii="宋体" w:hAnsi="宋体"/>
                      <w:szCs w:val="21"/>
                    </w:rPr>
                    <w:t>2.5</w:t>
                  </w:r>
                  <w:r>
                    <w:rPr>
                      <w:rFonts w:ascii="宋体" w:hAnsi="宋体" w:hint="eastAsia"/>
                      <w:szCs w:val="21"/>
                    </w:rPr>
                    <w:t>年</w:t>
                  </w:r>
                </w:p>
              </w:tc>
              <w:tc>
                <w:tcPr>
                  <w:tcW w:w="2620"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机械设计制造及其自动化</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政治、外语、高数（一）</w:t>
                  </w:r>
                </w:p>
              </w:tc>
            </w:tr>
            <w:tr w:rsidR="00F46708">
              <w:tc>
                <w:tcPr>
                  <w:tcW w:w="1272" w:type="dxa"/>
                  <w:vAlign w:val="center"/>
                </w:tcPr>
                <w:p w:rsidR="00F46708" w:rsidRDefault="00F46708">
                  <w:pPr>
                    <w:spacing w:line="360" w:lineRule="auto"/>
                    <w:jc w:val="center"/>
                    <w:rPr>
                      <w:rFonts w:asci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szCs w:val="21"/>
                    </w:rPr>
                  </w:pPr>
                  <w:r>
                    <w:rPr>
                      <w:rFonts w:ascii="宋体" w:hAnsi="宋体"/>
                      <w:szCs w:val="21"/>
                    </w:rPr>
                    <w:t>2.5</w:t>
                  </w:r>
                  <w:r>
                    <w:rPr>
                      <w:rFonts w:ascii="宋体" w:hAnsi="宋体" w:hint="eastAsia"/>
                      <w:szCs w:val="21"/>
                    </w:rPr>
                    <w:t>年</w:t>
                  </w:r>
                </w:p>
              </w:tc>
              <w:tc>
                <w:tcPr>
                  <w:tcW w:w="2620"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土木工程</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政治、外语、高数（一）</w:t>
                  </w:r>
                </w:p>
              </w:tc>
            </w:tr>
            <w:tr w:rsidR="00F46708">
              <w:tc>
                <w:tcPr>
                  <w:tcW w:w="1272" w:type="dxa"/>
                  <w:vAlign w:val="center"/>
                </w:tcPr>
                <w:p w:rsidR="00F46708" w:rsidRDefault="00F46708">
                  <w:pPr>
                    <w:spacing w:line="360" w:lineRule="auto"/>
                    <w:jc w:val="center"/>
                    <w:rPr>
                      <w:rFonts w:asci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szCs w:val="21"/>
                    </w:rPr>
                  </w:pPr>
                  <w:r>
                    <w:rPr>
                      <w:rFonts w:ascii="宋体" w:hAnsi="宋体"/>
                      <w:szCs w:val="21"/>
                    </w:rPr>
                    <w:t>2.5</w:t>
                  </w:r>
                  <w:r>
                    <w:rPr>
                      <w:rFonts w:ascii="宋体" w:hAnsi="宋体" w:hint="eastAsia"/>
                      <w:szCs w:val="21"/>
                    </w:rPr>
                    <w:t>年</w:t>
                  </w:r>
                </w:p>
              </w:tc>
              <w:tc>
                <w:tcPr>
                  <w:tcW w:w="2620"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电气工程及其自动化</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政治、外语、高数（一）</w:t>
                  </w:r>
                </w:p>
              </w:tc>
            </w:tr>
            <w:tr w:rsidR="00F46708">
              <w:tc>
                <w:tcPr>
                  <w:tcW w:w="1272" w:type="dxa"/>
                  <w:vAlign w:val="center"/>
                </w:tcPr>
                <w:p w:rsidR="00F46708" w:rsidRDefault="00F46708">
                  <w:pPr>
                    <w:spacing w:line="360" w:lineRule="auto"/>
                    <w:jc w:val="center"/>
                    <w:rPr>
                      <w:rFonts w:asci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szCs w:val="21"/>
                    </w:rPr>
                  </w:pPr>
                  <w:r>
                    <w:rPr>
                      <w:rFonts w:ascii="宋体" w:hAnsi="宋体"/>
                      <w:szCs w:val="21"/>
                    </w:rPr>
                    <w:t>2.5</w:t>
                  </w:r>
                  <w:r>
                    <w:rPr>
                      <w:rFonts w:ascii="宋体" w:hAnsi="宋体" w:hint="eastAsia"/>
                      <w:szCs w:val="21"/>
                    </w:rPr>
                    <w:t>年</w:t>
                  </w:r>
                </w:p>
              </w:tc>
              <w:tc>
                <w:tcPr>
                  <w:tcW w:w="2620"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工商管理</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政治、外语、高数（二）</w:t>
                  </w:r>
                </w:p>
              </w:tc>
            </w:tr>
            <w:tr w:rsidR="00F46708">
              <w:tc>
                <w:tcPr>
                  <w:tcW w:w="1272" w:type="dxa"/>
                  <w:vAlign w:val="center"/>
                </w:tcPr>
                <w:p w:rsidR="00F46708" w:rsidRDefault="00F46708">
                  <w:pPr>
                    <w:spacing w:line="360" w:lineRule="auto"/>
                    <w:jc w:val="center"/>
                    <w:rPr>
                      <w:rFonts w:asci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szCs w:val="21"/>
                    </w:rPr>
                  </w:pPr>
                  <w:r>
                    <w:rPr>
                      <w:rFonts w:ascii="宋体" w:hAnsi="宋体"/>
                      <w:szCs w:val="21"/>
                    </w:rPr>
                    <w:t>2.5</w:t>
                  </w:r>
                  <w:r>
                    <w:rPr>
                      <w:rFonts w:ascii="宋体" w:hAnsi="宋体" w:hint="eastAsia"/>
                      <w:szCs w:val="21"/>
                    </w:rPr>
                    <w:t>年</w:t>
                  </w:r>
                </w:p>
              </w:tc>
              <w:tc>
                <w:tcPr>
                  <w:tcW w:w="2620"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汉语言文学</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政治、外语、大学语文</w:t>
                  </w:r>
                </w:p>
              </w:tc>
            </w:tr>
            <w:tr w:rsidR="00F46708">
              <w:tc>
                <w:tcPr>
                  <w:tcW w:w="1272" w:type="dxa"/>
                  <w:vAlign w:val="center"/>
                </w:tcPr>
                <w:p w:rsidR="00F46708" w:rsidRDefault="00F46708">
                  <w:pPr>
                    <w:spacing w:line="360" w:lineRule="auto"/>
                    <w:jc w:val="center"/>
                    <w:rPr>
                      <w:rFonts w:asci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szCs w:val="21"/>
                    </w:rPr>
                  </w:pPr>
                  <w:r>
                    <w:rPr>
                      <w:rFonts w:ascii="宋体" w:hAnsi="宋体"/>
                      <w:szCs w:val="21"/>
                    </w:rPr>
                    <w:t>2.5</w:t>
                  </w:r>
                  <w:r>
                    <w:rPr>
                      <w:rFonts w:ascii="宋体" w:hAnsi="宋体" w:hint="eastAsia"/>
                      <w:szCs w:val="21"/>
                    </w:rPr>
                    <w:t>年</w:t>
                  </w:r>
                </w:p>
              </w:tc>
              <w:tc>
                <w:tcPr>
                  <w:tcW w:w="2620"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小学教育</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政治、外语、教育理论</w:t>
                  </w:r>
                </w:p>
              </w:tc>
            </w:tr>
            <w:tr w:rsidR="00F46708">
              <w:tc>
                <w:tcPr>
                  <w:tcW w:w="1272" w:type="dxa"/>
                  <w:vAlign w:val="center"/>
                </w:tcPr>
                <w:p w:rsidR="00F46708" w:rsidRDefault="00F46708">
                  <w:pPr>
                    <w:spacing w:line="360" w:lineRule="auto"/>
                    <w:ind w:firstLineChars="100" w:firstLine="210"/>
                    <w:jc w:val="center"/>
                    <w:rPr>
                      <w:rFonts w:asci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szCs w:val="21"/>
                    </w:rPr>
                  </w:pPr>
                  <w:r>
                    <w:rPr>
                      <w:rFonts w:ascii="宋体" w:hAnsi="宋体"/>
                      <w:szCs w:val="21"/>
                    </w:rPr>
                    <w:t>2.5</w:t>
                  </w:r>
                  <w:r>
                    <w:rPr>
                      <w:rFonts w:ascii="宋体" w:hAnsi="宋体" w:hint="eastAsia"/>
                      <w:szCs w:val="21"/>
                    </w:rPr>
                    <w:t>年</w:t>
                  </w:r>
                </w:p>
              </w:tc>
              <w:tc>
                <w:tcPr>
                  <w:tcW w:w="2620"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学前教育</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政治、外语、教育理论</w:t>
                  </w:r>
                </w:p>
              </w:tc>
            </w:tr>
            <w:tr w:rsidR="00F46708">
              <w:tc>
                <w:tcPr>
                  <w:tcW w:w="1272" w:type="dxa"/>
                  <w:vAlign w:val="center"/>
                </w:tcPr>
                <w:p w:rsidR="00F46708" w:rsidRDefault="00F46708">
                  <w:pPr>
                    <w:spacing w:line="360" w:lineRule="auto"/>
                    <w:jc w:val="center"/>
                    <w:rPr>
                      <w:rFonts w:asci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szCs w:val="21"/>
                    </w:rPr>
                  </w:pPr>
                  <w:r>
                    <w:rPr>
                      <w:rFonts w:ascii="宋体" w:hAnsi="宋体"/>
                      <w:szCs w:val="21"/>
                    </w:rPr>
                    <w:t>2.5</w:t>
                  </w:r>
                  <w:r>
                    <w:rPr>
                      <w:rFonts w:ascii="宋体" w:hAnsi="宋体" w:hint="eastAsia"/>
                      <w:szCs w:val="21"/>
                    </w:rPr>
                    <w:t>年</w:t>
                  </w:r>
                </w:p>
              </w:tc>
              <w:tc>
                <w:tcPr>
                  <w:tcW w:w="2620"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信息与计算科学</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政治、外语、高数（一）</w:t>
                  </w:r>
                </w:p>
              </w:tc>
            </w:tr>
            <w:tr w:rsidR="00F46708">
              <w:tc>
                <w:tcPr>
                  <w:tcW w:w="1272" w:type="dxa"/>
                  <w:vAlign w:val="center"/>
                </w:tcPr>
                <w:p w:rsidR="00F46708" w:rsidRDefault="00F46708">
                  <w:pPr>
                    <w:spacing w:line="360" w:lineRule="auto"/>
                    <w:jc w:val="center"/>
                    <w:rPr>
                      <w:rFonts w:ascii="宋体"/>
                      <w:szCs w:val="21"/>
                    </w:rPr>
                  </w:pPr>
                  <w:r>
                    <w:rPr>
                      <w:rFonts w:ascii="宋体" w:hAnsi="宋体" w:hint="eastAsia"/>
                      <w:szCs w:val="21"/>
                    </w:rPr>
                    <w:lastRenderedPageBreak/>
                    <w:t>业余</w:t>
                  </w:r>
                </w:p>
              </w:tc>
              <w:tc>
                <w:tcPr>
                  <w:tcW w:w="1172" w:type="dxa"/>
                  <w:vAlign w:val="center"/>
                </w:tcPr>
                <w:p w:rsidR="00F46708" w:rsidRDefault="00F46708">
                  <w:pPr>
                    <w:spacing w:line="360" w:lineRule="auto"/>
                    <w:jc w:val="center"/>
                    <w:rPr>
                      <w:rFonts w:asci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szCs w:val="21"/>
                    </w:rPr>
                  </w:pPr>
                  <w:r>
                    <w:rPr>
                      <w:rFonts w:ascii="宋体" w:hAnsi="宋体" w:hint="eastAsia"/>
                      <w:szCs w:val="21"/>
                    </w:rPr>
                    <w:t>3年</w:t>
                  </w:r>
                </w:p>
              </w:tc>
              <w:tc>
                <w:tcPr>
                  <w:tcW w:w="2620"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护理学</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政治、外语、医学综合</w:t>
                  </w:r>
                </w:p>
              </w:tc>
            </w:tr>
            <w:tr w:rsidR="00F46708">
              <w:tc>
                <w:tcPr>
                  <w:tcW w:w="1272" w:type="dxa"/>
                  <w:vAlign w:val="center"/>
                </w:tcPr>
                <w:p w:rsidR="00F46708" w:rsidRDefault="00F46708">
                  <w:pPr>
                    <w:spacing w:line="360" w:lineRule="auto"/>
                    <w:jc w:val="center"/>
                    <w:rPr>
                      <w:rFonts w:asci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szCs w:val="21"/>
                    </w:rPr>
                  </w:pPr>
                  <w:r>
                    <w:rPr>
                      <w:rFonts w:ascii="宋体" w:hAnsi="宋体" w:hint="eastAsia"/>
                      <w:szCs w:val="21"/>
                    </w:rPr>
                    <w:t>3年</w:t>
                  </w:r>
                </w:p>
              </w:tc>
              <w:tc>
                <w:tcPr>
                  <w:tcW w:w="2620" w:type="dxa"/>
                  <w:vAlign w:val="center"/>
                </w:tcPr>
                <w:p w:rsidR="00F46708" w:rsidRDefault="00F46708">
                  <w:pPr>
                    <w:spacing w:line="360" w:lineRule="auto"/>
                    <w:jc w:val="center"/>
                    <w:rPr>
                      <w:rFonts w:ascii="宋体"/>
                      <w:color w:val="000000"/>
                      <w:szCs w:val="21"/>
                    </w:rPr>
                  </w:pPr>
                  <w:r>
                    <w:rPr>
                      <w:rFonts w:ascii="宋体" w:hAnsi="宋体" w:hint="eastAsia"/>
                      <w:color w:val="000000"/>
                      <w:szCs w:val="21"/>
                    </w:rPr>
                    <w:t>药学</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政治、外语、高数（二）</w:t>
                  </w:r>
                </w:p>
              </w:tc>
            </w:tr>
            <w:tr w:rsidR="00F46708">
              <w:tc>
                <w:tcPr>
                  <w:tcW w:w="1272" w:type="dxa"/>
                  <w:vAlign w:val="center"/>
                </w:tcPr>
                <w:p w:rsidR="00F46708" w:rsidRDefault="00F46708">
                  <w:pPr>
                    <w:spacing w:line="360" w:lineRule="auto"/>
                    <w:jc w:val="center"/>
                    <w:rPr>
                      <w:rFonts w:ascii="宋体" w:hAns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hAns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hAnsi="宋体"/>
                      <w:szCs w:val="21"/>
                    </w:rPr>
                  </w:pPr>
                  <w:r>
                    <w:rPr>
                      <w:rFonts w:ascii="宋体" w:hAnsi="宋体" w:hint="eastAsia"/>
                      <w:szCs w:val="21"/>
                    </w:rPr>
                    <w:t>2.5年</w:t>
                  </w:r>
                </w:p>
              </w:tc>
              <w:tc>
                <w:tcPr>
                  <w:tcW w:w="2620" w:type="dxa"/>
                  <w:vAlign w:val="center"/>
                </w:tcPr>
                <w:p w:rsidR="00F46708" w:rsidRDefault="00F46708">
                  <w:pPr>
                    <w:spacing w:line="360" w:lineRule="auto"/>
                    <w:jc w:val="center"/>
                    <w:rPr>
                      <w:rFonts w:ascii="宋体" w:hAnsi="宋体"/>
                      <w:color w:val="000000"/>
                      <w:szCs w:val="21"/>
                    </w:rPr>
                  </w:pPr>
                  <w:r>
                    <w:rPr>
                      <w:rFonts w:ascii="宋体" w:hAnsi="宋体" w:hint="eastAsia"/>
                      <w:color w:val="000000"/>
                      <w:szCs w:val="21"/>
                    </w:rPr>
                    <w:t>特殊教育</w:t>
                  </w:r>
                </w:p>
              </w:tc>
              <w:tc>
                <w:tcPr>
                  <w:tcW w:w="2374" w:type="dxa"/>
                  <w:vAlign w:val="center"/>
                </w:tcPr>
                <w:p w:rsidR="00F46708" w:rsidRDefault="00F46708">
                  <w:pPr>
                    <w:spacing w:line="360" w:lineRule="auto"/>
                    <w:jc w:val="center"/>
                    <w:rPr>
                      <w:rFonts w:ascii="宋体" w:hAnsi="宋体"/>
                      <w:szCs w:val="21"/>
                    </w:rPr>
                  </w:pPr>
                  <w:r>
                    <w:rPr>
                      <w:rFonts w:ascii="宋体" w:hint="eastAsia"/>
                      <w:szCs w:val="21"/>
                    </w:rPr>
                    <w:t>政治、外语、教育理论</w:t>
                  </w:r>
                </w:p>
              </w:tc>
            </w:tr>
            <w:tr w:rsidR="00F46708">
              <w:tc>
                <w:tcPr>
                  <w:tcW w:w="1272" w:type="dxa"/>
                  <w:vAlign w:val="center"/>
                </w:tcPr>
                <w:p w:rsidR="00F46708" w:rsidRDefault="00F46708">
                  <w:pPr>
                    <w:spacing w:line="360" w:lineRule="auto"/>
                    <w:jc w:val="center"/>
                    <w:rPr>
                      <w:rFonts w:ascii="宋体" w:hAns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hAnsi="宋体"/>
                      <w:szCs w:val="21"/>
                    </w:rPr>
                  </w:pPr>
                  <w:r>
                    <w:rPr>
                      <w:rFonts w:ascii="宋体" w:hAnsi="宋体" w:hint="eastAsia"/>
                      <w:szCs w:val="21"/>
                    </w:rPr>
                    <w:t>专升本</w:t>
                  </w:r>
                </w:p>
              </w:tc>
              <w:tc>
                <w:tcPr>
                  <w:tcW w:w="838" w:type="dxa"/>
                  <w:vAlign w:val="center"/>
                </w:tcPr>
                <w:p w:rsidR="00F46708" w:rsidRDefault="00F46708">
                  <w:pPr>
                    <w:spacing w:line="360" w:lineRule="auto"/>
                    <w:jc w:val="center"/>
                    <w:rPr>
                      <w:rFonts w:ascii="宋体" w:hAnsi="宋体"/>
                      <w:szCs w:val="21"/>
                    </w:rPr>
                  </w:pPr>
                  <w:r>
                    <w:rPr>
                      <w:rFonts w:ascii="宋体" w:hAnsi="宋体" w:hint="eastAsia"/>
                      <w:szCs w:val="21"/>
                    </w:rPr>
                    <w:t>2.5年</w:t>
                  </w:r>
                </w:p>
              </w:tc>
              <w:tc>
                <w:tcPr>
                  <w:tcW w:w="2620" w:type="dxa"/>
                  <w:vAlign w:val="center"/>
                </w:tcPr>
                <w:p w:rsidR="00F46708" w:rsidRDefault="00F46708">
                  <w:pPr>
                    <w:spacing w:line="360" w:lineRule="auto"/>
                    <w:jc w:val="center"/>
                    <w:rPr>
                      <w:rFonts w:ascii="宋体" w:hAnsi="宋体"/>
                      <w:color w:val="000000"/>
                      <w:szCs w:val="21"/>
                    </w:rPr>
                  </w:pPr>
                  <w:r>
                    <w:rPr>
                      <w:rFonts w:ascii="宋体" w:hAnsi="宋体" w:hint="eastAsia"/>
                      <w:color w:val="000000"/>
                      <w:szCs w:val="21"/>
                    </w:rPr>
                    <w:t>旅游管理</w:t>
                  </w:r>
                </w:p>
              </w:tc>
              <w:tc>
                <w:tcPr>
                  <w:tcW w:w="2374" w:type="dxa"/>
                  <w:vAlign w:val="center"/>
                </w:tcPr>
                <w:p w:rsidR="00F46708" w:rsidRDefault="00F46708">
                  <w:pPr>
                    <w:spacing w:line="360" w:lineRule="auto"/>
                    <w:jc w:val="center"/>
                    <w:rPr>
                      <w:rFonts w:ascii="宋体" w:hAnsi="宋体"/>
                      <w:szCs w:val="21"/>
                    </w:rPr>
                  </w:pPr>
                  <w:r>
                    <w:rPr>
                      <w:rFonts w:ascii="宋体" w:hint="eastAsia"/>
                      <w:szCs w:val="21"/>
                    </w:rPr>
                    <w:t>政治、外语、高数（二）</w:t>
                  </w:r>
                </w:p>
              </w:tc>
            </w:tr>
            <w:tr w:rsidR="00F46708">
              <w:trPr>
                <w:trHeight w:val="345"/>
              </w:trPr>
              <w:tc>
                <w:tcPr>
                  <w:tcW w:w="1272" w:type="dxa"/>
                  <w:vAlign w:val="center"/>
                </w:tcPr>
                <w:p w:rsidR="00F46708" w:rsidRDefault="00F46708">
                  <w:pPr>
                    <w:spacing w:line="360" w:lineRule="auto"/>
                    <w:jc w:val="center"/>
                    <w:rPr>
                      <w:rFonts w:ascii="宋体" w:hAns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hAnsi="宋体"/>
                      <w:szCs w:val="21"/>
                    </w:rPr>
                  </w:pPr>
                  <w:r>
                    <w:rPr>
                      <w:rFonts w:ascii="宋体" w:hAnsi="宋体" w:hint="eastAsia"/>
                      <w:szCs w:val="21"/>
                    </w:rPr>
                    <w:t>专升本</w:t>
                  </w:r>
                </w:p>
              </w:tc>
              <w:tc>
                <w:tcPr>
                  <w:tcW w:w="838" w:type="dxa"/>
                  <w:vAlign w:val="center"/>
                </w:tcPr>
                <w:p w:rsidR="00F46708" w:rsidRDefault="00F46708">
                  <w:pPr>
                    <w:spacing w:line="360" w:lineRule="auto"/>
                    <w:rPr>
                      <w:rFonts w:ascii="宋体" w:hAnsi="宋体"/>
                      <w:szCs w:val="21"/>
                    </w:rPr>
                  </w:pPr>
                  <w:r>
                    <w:rPr>
                      <w:rFonts w:ascii="宋体" w:hAnsi="宋体" w:hint="eastAsia"/>
                      <w:szCs w:val="21"/>
                    </w:rPr>
                    <w:t>2.5年</w:t>
                  </w:r>
                </w:p>
              </w:tc>
              <w:tc>
                <w:tcPr>
                  <w:tcW w:w="2620" w:type="dxa"/>
                  <w:vAlign w:val="center"/>
                </w:tcPr>
                <w:p w:rsidR="00F46708" w:rsidRDefault="00F46708">
                  <w:pPr>
                    <w:spacing w:line="360" w:lineRule="auto"/>
                    <w:ind w:firstLineChars="250" w:firstLine="525"/>
                    <w:jc w:val="center"/>
                    <w:rPr>
                      <w:rFonts w:ascii="宋体"/>
                      <w:color w:val="000000"/>
                      <w:szCs w:val="21"/>
                    </w:rPr>
                  </w:pPr>
                  <w:r>
                    <w:rPr>
                      <w:rFonts w:ascii="宋体" w:hint="eastAsia"/>
                      <w:color w:val="000000"/>
                      <w:szCs w:val="21"/>
                    </w:rPr>
                    <w:t>自动化</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政治、外语、高数（一）</w:t>
                  </w:r>
                </w:p>
              </w:tc>
            </w:tr>
            <w:tr w:rsidR="00F46708">
              <w:trPr>
                <w:trHeight w:val="345"/>
              </w:trPr>
              <w:tc>
                <w:tcPr>
                  <w:tcW w:w="1272" w:type="dxa"/>
                  <w:vAlign w:val="center"/>
                </w:tcPr>
                <w:p w:rsidR="00F46708" w:rsidRDefault="00F46708">
                  <w:pPr>
                    <w:spacing w:line="360" w:lineRule="auto"/>
                    <w:jc w:val="center"/>
                    <w:rPr>
                      <w:rFonts w:ascii="宋体" w:hAnsi="宋体"/>
                      <w:szCs w:val="21"/>
                    </w:rPr>
                  </w:pPr>
                  <w:r>
                    <w:rPr>
                      <w:rFonts w:ascii="宋体" w:hAnsi="宋体" w:hint="eastAsia"/>
                      <w:szCs w:val="21"/>
                    </w:rPr>
                    <w:t>业余</w:t>
                  </w:r>
                </w:p>
              </w:tc>
              <w:tc>
                <w:tcPr>
                  <w:tcW w:w="1172" w:type="dxa"/>
                  <w:vAlign w:val="center"/>
                </w:tcPr>
                <w:p w:rsidR="00F46708" w:rsidRDefault="00F46708">
                  <w:pPr>
                    <w:spacing w:line="360" w:lineRule="auto"/>
                    <w:jc w:val="center"/>
                    <w:rPr>
                      <w:rFonts w:ascii="宋体" w:hAnsi="宋体"/>
                      <w:szCs w:val="21"/>
                    </w:rPr>
                  </w:pPr>
                  <w:r>
                    <w:rPr>
                      <w:rFonts w:ascii="宋体" w:hAnsi="宋体" w:hint="eastAsia"/>
                      <w:szCs w:val="21"/>
                    </w:rPr>
                    <w:t>专升本</w:t>
                  </w:r>
                </w:p>
              </w:tc>
              <w:tc>
                <w:tcPr>
                  <w:tcW w:w="838" w:type="dxa"/>
                  <w:vAlign w:val="center"/>
                </w:tcPr>
                <w:p w:rsidR="00F46708" w:rsidRDefault="00F46708">
                  <w:pPr>
                    <w:spacing w:line="360" w:lineRule="auto"/>
                    <w:rPr>
                      <w:rFonts w:ascii="宋体" w:hAnsi="宋体"/>
                      <w:szCs w:val="21"/>
                    </w:rPr>
                  </w:pPr>
                  <w:r>
                    <w:rPr>
                      <w:rFonts w:ascii="宋体" w:hAnsi="宋体" w:hint="eastAsia"/>
                      <w:szCs w:val="21"/>
                    </w:rPr>
                    <w:t>2.5年</w:t>
                  </w:r>
                </w:p>
              </w:tc>
              <w:tc>
                <w:tcPr>
                  <w:tcW w:w="2620" w:type="dxa"/>
                  <w:vAlign w:val="center"/>
                </w:tcPr>
                <w:p w:rsidR="00F46708" w:rsidRDefault="00F46708">
                  <w:pPr>
                    <w:spacing w:line="360" w:lineRule="auto"/>
                    <w:ind w:firstLineChars="250" w:firstLine="525"/>
                    <w:jc w:val="center"/>
                    <w:rPr>
                      <w:rFonts w:ascii="宋体"/>
                      <w:color w:val="000000"/>
                      <w:szCs w:val="21"/>
                    </w:rPr>
                  </w:pPr>
                  <w:r>
                    <w:rPr>
                      <w:rFonts w:ascii="宋体" w:hint="eastAsia"/>
                      <w:color w:val="000000"/>
                      <w:szCs w:val="21"/>
                    </w:rPr>
                    <w:t>工程造价</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政治、外语、高数（二）</w:t>
                  </w:r>
                </w:p>
              </w:tc>
            </w:tr>
            <w:tr w:rsidR="00F46708">
              <w:trPr>
                <w:trHeight w:val="345"/>
              </w:trPr>
              <w:tc>
                <w:tcPr>
                  <w:tcW w:w="1272" w:type="dxa"/>
                  <w:vAlign w:val="center"/>
                </w:tcPr>
                <w:p w:rsidR="00F46708" w:rsidRDefault="00F46708">
                  <w:pPr>
                    <w:spacing w:line="360" w:lineRule="auto"/>
                    <w:jc w:val="center"/>
                    <w:rPr>
                      <w:rFonts w:ascii="宋体" w:hAnsi="宋体"/>
                      <w:szCs w:val="21"/>
                    </w:rPr>
                  </w:pPr>
                  <w:r>
                    <w:rPr>
                      <w:rFonts w:ascii="宋体" w:hAnsi="宋体" w:hint="eastAsia"/>
                      <w:szCs w:val="21"/>
                    </w:rPr>
                    <w:t>业余</w:t>
                  </w:r>
                </w:p>
              </w:tc>
              <w:tc>
                <w:tcPr>
                  <w:tcW w:w="1172" w:type="dxa"/>
                  <w:vAlign w:val="center"/>
                </w:tcPr>
                <w:p w:rsidR="00F46708" w:rsidRDefault="00F46708">
                  <w:pPr>
                    <w:ind w:firstLineChars="50" w:firstLine="105"/>
                  </w:pPr>
                  <w:r>
                    <w:rPr>
                      <w:rFonts w:ascii="宋体" w:hAnsi="宋体" w:hint="eastAsia"/>
                      <w:szCs w:val="21"/>
                    </w:rPr>
                    <w:t>专升本</w:t>
                  </w:r>
                </w:p>
              </w:tc>
              <w:tc>
                <w:tcPr>
                  <w:tcW w:w="838" w:type="dxa"/>
                  <w:vAlign w:val="center"/>
                </w:tcPr>
                <w:p w:rsidR="00F46708" w:rsidRDefault="00F46708">
                  <w:pPr>
                    <w:spacing w:line="360" w:lineRule="auto"/>
                    <w:rPr>
                      <w:rFonts w:ascii="宋体" w:hAnsi="宋体"/>
                      <w:szCs w:val="21"/>
                    </w:rPr>
                  </w:pPr>
                  <w:r>
                    <w:rPr>
                      <w:rFonts w:ascii="宋体" w:hAnsi="宋体" w:hint="eastAsia"/>
                      <w:szCs w:val="21"/>
                    </w:rPr>
                    <w:t>2.5年</w:t>
                  </w:r>
                </w:p>
              </w:tc>
              <w:tc>
                <w:tcPr>
                  <w:tcW w:w="2620" w:type="dxa"/>
                  <w:vAlign w:val="center"/>
                </w:tcPr>
                <w:p w:rsidR="00F46708" w:rsidRDefault="00F46708">
                  <w:pPr>
                    <w:spacing w:line="360" w:lineRule="auto"/>
                    <w:ind w:firstLineChars="250" w:firstLine="525"/>
                    <w:jc w:val="center"/>
                    <w:rPr>
                      <w:rFonts w:ascii="宋体"/>
                      <w:color w:val="000000"/>
                      <w:szCs w:val="21"/>
                    </w:rPr>
                  </w:pPr>
                  <w:r>
                    <w:rPr>
                      <w:rFonts w:ascii="宋体" w:hint="eastAsia"/>
                      <w:color w:val="000000"/>
                      <w:szCs w:val="21"/>
                    </w:rPr>
                    <w:t>工程管理</w:t>
                  </w:r>
                </w:p>
              </w:tc>
              <w:tc>
                <w:tcPr>
                  <w:tcW w:w="2374" w:type="dxa"/>
                  <w:vAlign w:val="center"/>
                </w:tcPr>
                <w:p w:rsidR="00F46708" w:rsidRDefault="00F46708">
                  <w:pPr>
                    <w:spacing w:line="360" w:lineRule="auto"/>
                    <w:jc w:val="center"/>
                    <w:rPr>
                      <w:rFonts w:ascii="宋体"/>
                      <w:szCs w:val="21"/>
                    </w:rPr>
                  </w:pPr>
                  <w:r>
                    <w:rPr>
                      <w:rFonts w:ascii="宋体" w:hint="eastAsia"/>
                      <w:szCs w:val="21"/>
                    </w:rPr>
                    <w:t>政治、外语、高数（二）</w:t>
                  </w:r>
                </w:p>
              </w:tc>
            </w:tr>
            <w:tr w:rsidR="00F46708">
              <w:trPr>
                <w:trHeight w:val="345"/>
              </w:trPr>
              <w:tc>
                <w:tcPr>
                  <w:tcW w:w="1272" w:type="dxa"/>
                  <w:vAlign w:val="center"/>
                </w:tcPr>
                <w:p w:rsidR="00F46708" w:rsidRDefault="00F46708">
                  <w:pPr>
                    <w:spacing w:line="360" w:lineRule="auto"/>
                    <w:jc w:val="center"/>
                    <w:rPr>
                      <w:rFonts w:ascii="宋体" w:hAnsi="宋体"/>
                      <w:szCs w:val="21"/>
                    </w:rPr>
                  </w:pPr>
                  <w:r>
                    <w:rPr>
                      <w:rFonts w:ascii="宋体" w:hAnsi="宋体" w:hint="eastAsia"/>
                      <w:szCs w:val="21"/>
                    </w:rPr>
                    <w:t>业余</w:t>
                  </w:r>
                </w:p>
              </w:tc>
              <w:tc>
                <w:tcPr>
                  <w:tcW w:w="1172" w:type="dxa"/>
                  <w:vAlign w:val="center"/>
                </w:tcPr>
                <w:p w:rsidR="00F46708" w:rsidRDefault="00F46708">
                  <w:pPr>
                    <w:ind w:firstLineChars="50" w:firstLine="105"/>
                  </w:pPr>
                  <w:r>
                    <w:rPr>
                      <w:rFonts w:ascii="宋体" w:hAnsi="宋体" w:hint="eastAsia"/>
                      <w:szCs w:val="21"/>
                    </w:rPr>
                    <w:t>专升本</w:t>
                  </w:r>
                </w:p>
              </w:tc>
              <w:tc>
                <w:tcPr>
                  <w:tcW w:w="838" w:type="dxa"/>
                  <w:vAlign w:val="center"/>
                </w:tcPr>
                <w:p w:rsidR="00F46708" w:rsidRDefault="00F46708">
                  <w:pPr>
                    <w:spacing w:line="360" w:lineRule="auto"/>
                    <w:rPr>
                      <w:rFonts w:ascii="宋体" w:hAnsi="宋体"/>
                      <w:szCs w:val="21"/>
                    </w:rPr>
                  </w:pPr>
                  <w:r>
                    <w:rPr>
                      <w:rFonts w:ascii="宋体" w:hAnsi="宋体" w:hint="eastAsia"/>
                      <w:szCs w:val="21"/>
                    </w:rPr>
                    <w:t>2.5年</w:t>
                  </w:r>
                </w:p>
              </w:tc>
              <w:tc>
                <w:tcPr>
                  <w:tcW w:w="2620" w:type="dxa"/>
                  <w:vAlign w:val="center"/>
                </w:tcPr>
                <w:p w:rsidR="00F46708" w:rsidRDefault="00F46708">
                  <w:pPr>
                    <w:spacing w:line="360" w:lineRule="auto"/>
                    <w:ind w:firstLineChars="250" w:firstLine="525"/>
                    <w:jc w:val="center"/>
                    <w:rPr>
                      <w:rFonts w:ascii="宋体"/>
                      <w:color w:val="000000"/>
                      <w:szCs w:val="21"/>
                    </w:rPr>
                  </w:pPr>
                  <w:r>
                    <w:rPr>
                      <w:rFonts w:ascii="宋体" w:hint="eastAsia"/>
                      <w:color w:val="000000"/>
                      <w:szCs w:val="21"/>
                    </w:rPr>
                    <w:t>财务管理</w:t>
                  </w:r>
                </w:p>
              </w:tc>
              <w:tc>
                <w:tcPr>
                  <w:tcW w:w="2374" w:type="dxa"/>
                  <w:vAlign w:val="center"/>
                </w:tcPr>
                <w:p w:rsidR="00F46708" w:rsidRDefault="00F46708">
                  <w:pPr>
                    <w:spacing w:line="360" w:lineRule="auto"/>
                    <w:rPr>
                      <w:rFonts w:ascii="宋体"/>
                      <w:szCs w:val="21"/>
                    </w:rPr>
                  </w:pPr>
                  <w:r>
                    <w:rPr>
                      <w:rFonts w:ascii="宋体" w:hint="eastAsia"/>
                      <w:szCs w:val="21"/>
                    </w:rPr>
                    <w:t>政治、外语、高数（二）</w:t>
                  </w:r>
                </w:p>
              </w:tc>
            </w:tr>
          </w:tbl>
          <w:p w:rsidR="00F46708" w:rsidRDefault="00F46708" w:rsidP="006312FC">
            <w:pPr>
              <w:spacing w:beforeLines="50" w:afterLines="50" w:line="360" w:lineRule="auto"/>
              <w:ind w:firstLineChars="98" w:firstLine="236"/>
              <w:jc w:val="left"/>
              <w:rPr>
                <w:color w:val="000000"/>
                <w:szCs w:val="21"/>
              </w:rPr>
            </w:pPr>
            <w:r>
              <w:rPr>
                <w:rFonts w:hint="eastAsia"/>
                <w:b/>
                <w:color w:val="000000"/>
                <w:sz w:val="24"/>
                <w:szCs w:val="24"/>
              </w:rPr>
              <w:t>备注</w:t>
            </w:r>
            <w:r>
              <w:rPr>
                <w:rFonts w:hint="eastAsia"/>
                <w:color w:val="000000"/>
                <w:sz w:val="24"/>
                <w:szCs w:val="24"/>
              </w:rPr>
              <w:t>：</w:t>
            </w:r>
            <w:r>
              <w:rPr>
                <w:rFonts w:hint="eastAsia"/>
                <w:color w:val="000000"/>
                <w:szCs w:val="21"/>
              </w:rPr>
              <w:t>1</w:t>
            </w:r>
            <w:r>
              <w:rPr>
                <w:rFonts w:hint="eastAsia"/>
                <w:color w:val="000000"/>
                <w:szCs w:val="21"/>
              </w:rPr>
              <w:t>、</w:t>
            </w:r>
            <w:r>
              <w:rPr>
                <w:color w:val="000000"/>
                <w:szCs w:val="21"/>
              </w:rPr>
              <w:t>201</w:t>
            </w:r>
            <w:r>
              <w:rPr>
                <w:rFonts w:hint="eastAsia"/>
                <w:color w:val="000000"/>
                <w:szCs w:val="21"/>
              </w:rPr>
              <w:t>7</w:t>
            </w:r>
            <w:r>
              <w:rPr>
                <w:rFonts w:hint="eastAsia"/>
                <w:color w:val="000000"/>
                <w:szCs w:val="21"/>
              </w:rPr>
              <w:t>年招生专业以四川省教育考试院公布为准，其中艺术设计专业需参加艺体类加试；</w:t>
            </w:r>
          </w:p>
          <w:p w:rsidR="00F46708" w:rsidRDefault="00F46708" w:rsidP="006312FC">
            <w:pPr>
              <w:spacing w:beforeLines="50" w:afterLines="50" w:line="360" w:lineRule="auto"/>
              <w:ind w:firstLineChars="400" w:firstLine="840"/>
              <w:jc w:val="left"/>
              <w:rPr>
                <w:color w:val="000000"/>
                <w:szCs w:val="21"/>
              </w:rPr>
            </w:pPr>
            <w:r>
              <w:rPr>
                <w:rFonts w:hint="eastAsia"/>
                <w:color w:val="000000"/>
                <w:szCs w:val="21"/>
              </w:rPr>
              <w:t>2</w:t>
            </w:r>
            <w:r>
              <w:rPr>
                <w:rFonts w:hint="eastAsia"/>
                <w:color w:val="000000"/>
                <w:szCs w:val="21"/>
              </w:rPr>
              <w:t>、医护类和教育类专业可选择在成都大学十陵本部或成都大学都江校区学习，除此之外的其它专业的招生和学习仅限都江堰校区或部分校外教学点；</w:t>
            </w:r>
          </w:p>
          <w:p w:rsidR="00F46708" w:rsidRDefault="00F46708">
            <w:pPr>
              <w:ind w:firstLineChars="400" w:firstLine="840"/>
            </w:pPr>
            <w:r>
              <w:rPr>
                <w:rFonts w:hint="eastAsia"/>
                <w:color w:val="000000"/>
                <w:szCs w:val="21"/>
              </w:rPr>
              <w:t>3</w:t>
            </w:r>
            <w:r>
              <w:rPr>
                <w:rFonts w:hint="eastAsia"/>
                <w:color w:val="000000"/>
                <w:szCs w:val="21"/>
              </w:rPr>
              <w:t>、艺术设计专业招生和学习仅限有此专业的校外教学点。</w:t>
            </w:r>
          </w:p>
        </w:tc>
      </w:tr>
    </w:tbl>
    <w:p w:rsidR="00F46708" w:rsidRDefault="00F46708">
      <w:pPr>
        <w:spacing w:line="360" w:lineRule="auto"/>
        <w:jc w:val="left"/>
        <w:rPr>
          <w:rFonts w:ascii="微软雅黑" w:eastAsia="微软雅黑" w:hAnsi="微软雅黑" w:cs="宋体"/>
          <w:kern w:val="0"/>
          <w:sz w:val="24"/>
          <w:szCs w:val="24"/>
        </w:rPr>
      </w:pPr>
      <w:r>
        <w:rPr>
          <w:rFonts w:ascii="宋体" w:hAnsi="宋体" w:cs="宋体" w:hint="eastAsia"/>
          <w:b/>
          <w:bCs/>
          <w:kern w:val="0"/>
          <w:sz w:val="24"/>
          <w:szCs w:val="24"/>
        </w:rPr>
        <w:lastRenderedPageBreak/>
        <w:t>三、成人高考报名、考试与录取</w:t>
      </w:r>
    </w:p>
    <w:p w:rsidR="00F46708" w:rsidRDefault="00F46708">
      <w:pPr>
        <w:spacing w:line="360" w:lineRule="auto"/>
        <w:jc w:val="left"/>
        <w:rPr>
          <w:rFonts w:ascii="微软雅黑" w:eastAsia="微软雅黑" w:hAnsi="微软雅黑" w:cs="宋体"/>
          <w:kern w:val="0"/>
          <w:sz w:val="24"/>
          <w:szCs w:val="24"/>
        </w:rPr>
      </w:pPr>
      <w:r>
        <w:rPr>
          <w:rFonts w:ascii="宋体" w:hAnsi="宋体" w:cs="宋体" w:hint="eastAsia"/>
          <w:b/>
          <w:bCs/>
          <w:kern w:val="0"/>
          <w:sz w:val="24"/>
          <w:szCs w:val="24"/>
        </w:rPr>
        <w:t>（一）报名</w:t>
      </w:r>
    </w:p>
    <w:p w:rsidR="00F46708" w:rsidRDefault="00F46708">
      <w:pPr>
        <w:spacing w:line="360" w:lineRule="auto"/>
        <w:jc w:val="left"/>
        <w:rPr>
          <w:rFonts w:ascii="宋体" w:hAnsi="宋体" w:cs="宋体"/>
          <w:b/>
          <w:bCs/>
          <w:kern w:val="0"/>
          <w:sz w:val="24"/>
          <w:szCs w:val="24"/>
        </w:rPr>
      </w:pPr>
      <w:r>
        <w:rPr>
          <w:rFonts w:ascii="宋体" w:hAnsi="宋体" w:cs="宋体"/>
          <w:b/>
          <w:bCs/>
          <w:kern w:val="0"/>
          <w:sz w:val="24"/>
          <w:szCs w:val="24"/>
        </w:rPr>
        <w:t>1</w:t>
      </w:r>
      <w:r>
        <w:rPr>
          <w:rFonts w:ascii="宋体" w:hAnsi="宋体" w:cs="宋体" w:hint="eastAsia"/>
          <w:b/>
          <w:bCs/>
          <w:kern w:val="0"/>
          <w:sz w:val="24"/>
          <w:szCs w:val="24"/>
        </w:rPr>
        <w:t>、报名时间及方式</w:t>
      </w:r>
    </w:p>
    <w:p w:rsidR="00F46708" w:rsidRDefault="00F46708">
      <w:pPr>
        <w:spacing w:line="360" w:lineRule="auto"/>
        <w:ind w:firstLineChars="200" w:firstLine="420"/>
        <w:jc w:val="left"/>
        <w:rPr>
          <w:szCs w:val="21"/>
        </w:rPr>
      </w:pPr>
      <w:r>
        <w:rPr>
          <w:rFonts w:hint="eastAsia"/>
          <w:szCs w:val="21"/>
        </w:rPr>
        <w:t>（</w:t>
      </w:r>
      <w:r>
        <w:rPr>
          <w:szCs w:val="21"/>
        </w:rPr>
        <w:t>1</w:t>
      </w:r>
      <w:r>
        <w:rPr>
          <w:rFonts w:hint="eastAsia"/>
          <w:szCs w:val="21"/>
        </w:rPr>
        <w:t>）</w:t>
      </w:r>
      <w:r>
        <w:rPr>
          <w:szCs w:val="21"/>
        </w:rPr>
        <w:t>3</w:t>
      </w:r>
      <w:r>
        <w:rPr>
          <w:rFonts w:hint="eastAsia"/>
          <w:szCs w:val="21"/>
        </w:rPr>
        <w:t>月初至</w:t>
      </w:r>
      <w:r>
        <w:rPr>
          <w:szCs w:val="21"/>
        </w:rPr>
        <w:t>9</w:t>
      </w:r>
      <w:r>
        <w:rPr>
          <w:rFonts w:hint="eastAsia"/>
          <w:szCs w:val="21"/>
        </w:rPr>
        <w:t>月初报名</w:t>
      </w:r>
    </w:p>
    <w:p w:rsidR="00F46708" w:rsidRDefault="00F46708">
      <w:pPr>
        <w:spacing w:line="360" w:lineRule="auto"/>
        <w:ind w:firstLineChars="200" w:firstLine="420"/>
        <w:jc w:val="left"/>
        <w:rPr>
          <w:b/>
          <w:szCs w:val="21"/>
        </w:rPr>
      </w:pPr>
      <w:r>
        <w:rPr>
          <w:rFonts w:hint="eastAsia"/>
          <w:szCs w:val="21"/>
        </w:rPr>
        <w:t>（</w:t>
      </w:r>
      <w:r>
        <w:rPr>
          <w:rFonts w:hint="eastAsia"/>
          <w:szCs w:val="21"/>
        </w:rPr>
        <w:t>2</w:t>
      </w:r>
      <w:r>
        <w:rPr>
          <w:rFonts w:hint="eastAsia"/>
          <w:szCs w:val="21"/>
        </w:rPr>
        <w:t>）应往届初、高中毕业生（或同等学历者）、各类中专、技校、职高毕业生和社会考生均可报读！</w:t>
      </w:r>
    </w:p>
    <w:p w:rsidR="00F46708" w:rsidRDefault="00F46708">
      <w:pPr>
        <w:spacing w:line="360" w:lineRule="auto"/>
        <w:ind w:firstLineChars="200" w:firstLine="420"/>
        <w:jc w:val="left"/>
        <w:rPr>
          <w:szCs w:val="21"/>
        </w:rPr>
      </w:pPr>
      <w:r>
        <w:rPr>
          <w:rFonts w:hint="eastAsia"/>
          <w:szCs w:val="21"/>
        </w:rPr>
        <w:t>（</w:t>
      </w:r>
      <w:r>
        <w:rPr>
          <w:rFonts w:hint="eastAsia"/>
          <w:szCs w:val="21"/>
        </w:rPr>
        <w:t>3</w:t>
      </w:r>
      <w:r>
        <w:rPr>
          <w:rFonts w:hint="eastAsia"/>
          <w:szCs w:val="21"/>
        </w:rPr>
        <w:t>）所有成教考生必需参加全国成人高考（具体报名时间及报名程序以四川省教育考试院公布的实施细则为准），考生可带身份证及复印件（一份）到学校继续教育学院招办、各校外教学点、就近区（县）招办报名，第一志愿必须填报成都学院（成都大学）（学校代码：</w:t>
      </w:r>
      <w:r>
        <w:rPr>
          <w:szCs w:val="21"/>
        </w:rPr>
        <w:t>311</w:t>
      </w:r>
      <w:r>
        <w:rPr>
          <w:rFonts w:hint="eastAsia"/>
          <w:szCs w:val="21"/>
        </w:rPr>
        <w:t>）；专升本考生报考时，需持专科毕业证、身份证原件及复印件报名考试；</w:t>
      </w:r>
    </w:p>
    <w:p w:rsidR="00F46708" w:rsidRDefault="00F46708">
      <w:pPr>
        <w:spacing w:line="360" w:lineRule="auto"/>
        <w:jc w:val="left"/>
        <w:rPr>
          <w:rFonts w:ascii="宋体" w:hAnsi="宋体" w:cs="宋体"/>
          <w:b/>
          <w:bCs/>
          <w:kern w:val="0"/>
          <w:sz w:val="24"/>
          <w:szCs w:val="24"/>
        </w:rPr>
      </w:pPr>
      <w:r>
        <w:rPr>
          <w:rFonts w:ascii="宋体" w:hAnsi="宋体" w:cs="宋体" w:hint="eastAsia"/>
          <w:b/>
          <w:bCs/>
          <w:kern w:val="0"/>
          <w:sz w:val="24"/>
          <w:szCs w:val="24"/>
        </w:rPr>
        <w:t>2、报名地址、电话、网址：</w:t>
      </w:r>
    </w:p>
    <w:p w:rsidR="00F46708" w:rsidRDefault="00F46708">
      <w:pPr>
        <w:spacing w:line="360" w:lineRule="auto"/>
        <w:ind w:firstLineChars="200" w:firstLine="420"/>
        <w:jc w:val="left"/>
        <w:rPr>
          <w:szCs w:val="21"/>
        </w:rPr>
      </w:pPr>
      <w:r>
        <w:rPr>
          <w:rFonts w:hint="eastAsia"/>
          <w:szCs w:val="21"/>
        </w:rPr>
        <w:t>报名地址：成都市外东十陵镇成都大学继续教育学院招生办公室第九教学楼</w:t>
      </w:r>
      <w:r>
        <w:rPr>
          <w:szCs w:val="21"/>
        </w:rPr>
        <w:t>09S402</w:t>
      </w:r>
      <w:r>
        <w:rPr>
          <w:rFonts w:hint="eastAsia"/>
          <w:szCs w:val="21"/>
        </w:rPr>
        <w:t>室</w:t>
      </w:r>
    </w:p>
    <w:p w:rsidR="00F46708" w:rsidRDefault="00F46708">
      <w:pPr>
        <w:spacing w:line="360" w:lineRule="auto"/>
        <w:ind w:firstLineChars="200" w:firstLine="420"/>
        <w:jc w:val="left"/>
        <w:rPr>
          <w:rFonts w:ascii="宋体" w:hAnsi="宋体" w:cs="宋体"/>
          <w:kern w:val="0"/>
          <w:szCs w:val="21"/>
        </w:rPr>
      </w:pPr>
      <w:r>
        <w:rPr>
          <w:rFonts w:ascii="宋体" w:hAnsi="宋体" w:cs="宋体" w:hint="eastAsia"/>
          <w:kern w:val="0"/>
          <w:szCs w:val="21"/>
        </w:rPr>
        <w:t>都江堰市幸福镇康复路37号（原成都二卫校）</w:t>
      </w:r>
    </w:p>
    <w:p w:rsidR="00F46708" w:rsidRDefault="00F46708">
      <w:pPr>
        <w:spacing w:line="360" w:lineRule="auto"/>
        <w:ind w:firstLineChars="200" w:firstLine="420"/>
        <w:jc w:val="left"/>
        <w:rPr>
          <w:szCs w:val="21"/>
        </w:rPr>
      </w:pPr>
      <w:r>
        <w:rPr>
          <w:rFonts w:hint="eastAsia"/>
          <w:szCs w:val="21"/>
        </w:rPr>
        <w:t>咨询电话：十陵校区</w:t>
      </w:r>
      <w:r>
        <w:rPr>
          <w:szCs w:val="21"/>
        </w:rPr>
        <w:t xml:space="preserve"> </w:t>
      </w:r>
      <w:r>
        <w:rPr>
          <w:rFonts w:hint="eastAsia"/>
          <w:szCs w:val="21"/>
        </w:rPr>
        <w:t>：</w:t>
      </w:r>
      <w:r>
        <w:rPr>
          <w:szCs w:val="21"/>
        </w:rPr>
        <w:t xml:space="preserve">028-84616018 </w:t>
      </w:r>
      <w:r>
        <w:rPr>
          <w:rFonts w:hint="eastAsia"/>
          <w:szCs w:val="21"/>
        </w:rPr>
        <w:t xml:space="preserve">   </w:t>
      </w:r>
      <w:r>
        <w:rPr>
          <w:rFonts w:hint="eastAsia"/>
          <w:szCs w:val="21"/>
        </w:rPr>
        <w:t>谌老师：</w:t>
      </w:r>
      <w:r>
        <w:rPr>
          <w:szCs w:val="21"/>
        </w:rPr>
        <w:t>18982014757</w:t>
      </w:r>
      <w:r>
        <w:rPr>
          <w:rFonts w:hint="eastAsia"/>
          <w:szCs w:val="21"/>
        </w:rPr>
        <w:t xml:space="preserve">    </w:t>
      </w:r>
      <w:r>
        <w:rPr>
          <w:rFonts w:hint="eastAsia"/>
          <w:szCs w:val="21"/>
        </w:rPr>
        <w:t>黄老师：</w:t>
      </w:r>
      <w:r>
        <w:rPr>
          <w:szCs w:val="21"/>
        </w:rPr>
        <w:t>18982013239</w:t>
      </w:r>
    </w:p>
    <w:p w:rsidR="00F46708" w:rsidRDefault="00F46708">
      <w:pPr>
        <w:spacing w:line="360" w:lineRule="auto"/>
        <w:ind w:firstLineChars="650" w:firstLine="1365"/>
        <w:jc w:val="left"/>
        <w:rPr>
          <w:szCs w:val="21"/>
        </w:rPr>
      </w:pPr>
      <w:r>
        <w:rPr>
          <w:rFonts w:hint="eastAsia"/>
          <w:szCs w:val="21"/>
        </w:rPr>
        <w:t>都江堰校区：</w:t>
      </w:r>
      <w:r>
        <w:rPr>
          <w:szCs w:val="21"/>
        </w:rPr>
        <w:t xml:space="preserve">028—87282625 </w:t>
      </w:r>
      <w:r>
        <w:rPr>
          <w:rFonts w:hint="eastAsia"/>
          <w:szCs w:val="21"/>
        </w:rPr>
        <w:t>高老师：</w:t>
      </w:r>
      <w:r>
        <w:rPr>
          <w:szCs w:val="21"/>
        </w:rPr>
        <w:t>13438038388</w:t>
      </w:r>
      <w:r>
        <w:rPr>
          <w:rFonts w:hint="eastAsia"/>
          <w:szCs w:val="21"/>
        </w:rPr>
        <w:t xml:space="preserve">   </w:t>
      </w:r>
      <w:r>
        <w:rPr>
          <w:rFonts w:hint="eastAsia"/>
          <w:szCs w:val="21"/>
        </w:rPr>
        <w:t>胡老师：</w:t>
      </w:r>
      <w:r>
        <w:rPr>
          <w:szCs w:val="21"/>
        </w:rPr>
        <w:t>15328029390</w:t>
      </w:r>
    </w:p>
    <w:p w:rsidR="00F46708" w:rsidRDefault="00F46708">
      <w:pPr>
        <w:spacing w:line="360" w:lineRule="auto"/>
        <w:ind w:firstLineChars="200" w:firstLine="420"/>
        <w:jc w:val="left"/>
        <w:rPr>
          <w:szCs w:val="21"/>
        </w:rPr>
      </w:pPr>
      <w:r>
        <w:rPr>
          <w:rFonts w:hint="eastAsia"/>
          <w:szCs w:val="21"/>
        </w:rPr>
        <w:t>学校网址：</w:t>
      </w:r>
      <w:r>
        <w:rPr>
          <w:szCs w:val="21"/>
        </w:rPr>
        <w:t xml:space="preserve">  </w:t>
      </w:r>
      <w:hyperlink r:id="rId6" w:history="1">
        <w:r w:rsidR="005371CB" w:rsidRPr="006C1470">
          <w:rPr>
            <w:rStyle w:val="a4"/>
            <w:rFonts w:ascii="宋体" w:hAnsi="宋体" w:cs="宋体" w:hint="eastAsia"/>
            <w:kern w:val="0"/>
            <w:szCs w:val="21"/>
          </w:rPr>
          <w:t>http://jxjy2.cdu.edu.cn</w:t>
        </w:r>
      </w:hyperlink>
    </w:p>
    <w:p w:rsidR="00F46708" w:rsidRDefault="00F46708">
      <w:pPr>
        <w:spacing w:line="360" w:lineRule="auto"/>
        <w:jc w:val="left"/>
        <w:rPr>
          <w:rFonts w:ascii="微软雅黑" w:eastAsia="微软雅黑" w:hAnsi="微软雅黑" w:cs="宋体"/>
          <w:kern w:val="0"/>
          <w:sz w:val="24"/>
          <w:szCs w:val="24"/>
        </w:rPr>
      </w:pPr>
      <w:r>
        <w:rPr>
          <w:rFonts w:ascii="宋体" w:hAnsi="宋体" w:cs="宋体" w:hint="eastAsia"/>
          <w:b/>
          <w:bCs/>
          <w:kern w:val="0"/>
          <w:sz w:val="24"/>
          <w:szCs w:val="24"/>
        </w:rPr>
        <w:lastRenderedPageBreak/>
        <w:t>（二）考试</w:t>
      </w:r>
    </w:p>
    <w:p w:rsidR="00F46708" w:rsidRDefault="00F46708">
      <w:pPr>
        <w:spacing w:line="360" w:lineRule="auto"/>
        <w:ind w:firstLineChars="200" w:firstLine="420"/>
        <w:jc w:val="left"/>
        <w:rPr>
          <w:rFonts w:ascii="微软雅黑" w:eastAsia="微软雅黑" w:hAnsi="微软雅黑" w:cs="宋体"/>
          <w:kern w:val="0"/>
          <w:szCs w:val="21"/>
        </w:rPr>
      </w:pPr>
      <w:r>
        <w:rPr>
          <w:rFonts w:ascii="宋体" w:hAnsi="宋体" w:cs="宋体" w:hint="eastAsia"/>
          <w:kern w:val="0"/>
          <w:szCs w:val="21"/>
        </w:rPr>
        <w:t>各科目考试均由国家统一命题，每科满分为</w:t>
      </w:r>
      <w:r>
        <w:rPr>
          <w:rFonts w:ascii="宋体" w:hAnsi="宋体" w:cs="宋体"/>
          <w:kern w:val="0"/>
          <w:szCs w:val="21"/>
        </w:rPr>
        <w:t>150</w:t>
      </w:r>
      <w:r>
        <w:rPr>
          <w:rFonts w:ascii="宋体" w:hAnsi="宋体" w:cs="宋体" w:hint="eastAsia"/>
          <w:kern w:val="0"/>
          <w:szCs w:val="21"/>
        </w:rPr>
        <w:t>分。命题范围以教育部公布的复习考试大纲为准。</w:t>
      </w:r>
      <w:r>
        <w:rPr>
          <w:rFonts w:ascii="宋体" w:hAnsi="宋体" w:cs="宋体"/>
          <w:kern w:val="0"/>
          <w:szCs w:val="21"/>
        </w:rPr>
        <w:t>201</w:t>
      </w:r>
      <w:r>
        <w:rPr>
          <w:rFonts w:ascii="宋体" w:hAnsi="宋体" w:cs="宋体" w:hint="eastAsia"/>
          <w:kern w:val="0"/>
          <w:szCs w:val="21"/>
        </w:rPr>
        <w:t>7年全国成人高校招生统一考试使用教育部高校学生司和考试中心颁布的《全国各类成人高等学校招生复习考试大纲（高中起点升本、专科、专升本）》（人民教育出版社和高等教育出版社共同出版发行）。</w:t>
      </w:r>
    </w:p>
    <w:p w:rsidR="00F46708" w:rsidRDefault="00F46708">
      <w:pPr>
        <w:adjustRightInd w:val="0"/>
        <w:spacing w:line="360" w:lineRule="auto"/>
        <w:jc w:val="left"/>
        <w:rPr>
          <w:rFonts w:ascii="微软雅黑" w:eastAsia="微软雅黑" w:hAnsi="微软雅黑" w:cs="宋体"/>
          <w:kern w:val="0"/>
          <w:szCs w:val="21"/>
        </w:rPr>
      </w:pPr>
      <w:r>
        <w:rPr>
          <w:rFonts w:ascii="宋体" w:hAnsi="宋体" w:cs="宋体" w:hint="eastAsia"/>
          <w:b/>
          <w:bCs/>
          <w:kern w:val="0"/>
        </w:rPr>
        <w:t>（三）录取</w:t>
      </w:r>
    </w:p>
    <w:p w:rsidR="00F46708" w:rsidRDefault="00F46708">
      <w:pPr>
        <w:adjustRightInd w:val="0"/>
        <w:spacing w:line="360" w:lineRule="auto"/>
        <w:ind w:firstLineChars="200" w:firstLine="420"/>
        <w:jc w:val="left"/>
        <w:rPr>
          <w:rFonts w:ascii="宋体" w:hAnsi="宋体" w:cs="宋体"/>
          <w:kern w:val="0"/>
          <w:szCs w:val="21"/>
        </w:rPr>
      </w:pPr>
      <w:r>
        <w:rPr>
          <w:rFonts w:ascii="宋体" w:hAnsi="宋体" w:cs="宋体" w:hint="eastAsia"/>
          <w:kern w:val="0"/>
          <w:szCs w:val="21"/>
        </w:rPr>
        <w:t>录取原则：根据四川省招办划定的最低录取分数线和本校的招生计划从高分到低分录取。</w:t>
      </w:r>
    </w:p>
    <w:p w:rsidR="00F46708" w:rsidRDefault="00F46708">
      <w:pPr>
        <w:adjustRightInd w:val="0"/>
        <w:spacing w:line="360" w:lineRule="auto"/>
        <w:ind w:firstLineChars="200" w:firstLine="422"/>
        <w:jc w:val="left"/>
        <w:rPr>
          <w:rFonts w:ascii="微软雅黑" w:eastAsia="微软雅黑" w:hAnsi="微软雅黑" w:cs="宋体"/>
          <w:b/>
          <w:kern w:val="0"/>
          <w:szCs w:val="21"/>
        </w:rPr>
      </w:pPr>
      <w:r>
        <w:rPr>
          <w:rFonts w:ascii="宋体" w:hAnsi="宋体" w:cs="宋体" w:hint="eastAsia"/>
          <w:b/>
          <w:kern w:val="0"/>
          <w:szCs w:val="21"/>
        </w:rPr>
        <w:t>备注：成人高考的招生录取政策以2017年四川省教育厅和考试院公布的政策为准。</w:t>
      </w:r>
    </w:p>
    <w:p w:rsidR="00F46708" w:rsidRDefault="00F46708">
      <w:pPr>
        <w:adjustRightInd w:val="0"/>
        <w:spacing w:line="360" w:lineRule="auto"/>
        <w:rPr>
          <w:rFonts w:ascii="宋体" w:hAnsi="宋体" w:cs="宋体"/>
          <w:kern w:val="0"/>
          <w:szCs w:val="21"/>
        </w:rPr>
      </w:pPr>
      <w:r>
        <w:rPr>
          <w:rFonts w:ascii="宋体" w:hAnsi="宋体" w:cs="宋体" w:hint="eastAsia"/>
          <w:b/>
          <w:bCs/>
          <w:kern w:val="0"/>
          <w:sz w:val="24"/>
          <w:szCs w:val="24"/>
        </w:rPr>
        <w:t>四、收费标准 ：</w:t>
      </w:r>
      <w:r>
        <w:rPr>
          <w:rFonts w:ascii="宋体" w:hAnsi="宋体" w:cs="宋体" w:hint="eastAsia"/>
          <w:bCs/>
          <w:kern w:val="0"/>
          <w:szCs w:val="21"/>
        </w:rPr>
        <w:t>（</w:t>
      </w:r>
      <w:r>
        <w:rPr>
          <w:rFonts w:ascii="宋体" w:hAnsi="宋体" w:cs="宋体" w:hint="eastAsia"/>
          <w:kern w:val="0"/>
          <w:szCs w:val="21"/>
        </w:rPr>
        <w:t>收费标准如有变化按相关部门批准公布的标准执行）</w:t>
      </w:r>
    </w:p>
    <w:tbl>
      <w:tblPr>
        <w:tblW w:w="0" w:type="auto"/>
        <w:tblCellSpacing w:w="0" w:type="dxa"/>
        <w:tblLayout w:type="fixed"/>
        <w:tblCellMar>
          <w:left w:w="0" w:type="dxa"/>
          <w:right w:w="0" w:type="dxa"/>
        </w:tblCellMar>
        <w:tblLook w:val="0000"/>
      </w:tblPr>
      <w:tblGrid>
        <w:gridCol w:w="3035"/>
        <w:gridCol w:w="2629"/>
        <w:gridCol w:w="2912"/>
      </w:tblGrid>
      <w:tr w:rsidR="00F46708">
        <w:trPr>
          <w:trHeight w:val="535"/>
          <w:tblCellSpacing w:w="0" w:type="dxa"/>
        </w:trPr>
        <w:tc>
          <w:tcPr>
            <w:tcW w:w="3035" w:type="dxa"/>
            <w:tcBorders>
              <w:top w:val="single" w:sz="12" w:space="0" w:color="auto"/>
              <w:left w:val="single" w:sz="12" w:space="0" w:color="auto"/>
              <w:bottom w:val="single" w:sz="6" w:space="0" w:color="auto"/>
              <w:right w:val="single" w:sz="6" w:space="0" w:color="auto"/>
            </w:tcBorders>
            <w:tcMar>
              <w:top w:w="0" w:type="dxa"/>
              <w:left w:w="105" w:type="dxa"/>
              <w:bottom w:w="0" w:type="dxa"/>
              <w:right w:w="105" w:type="dxa"/>
            </w:tcMar>
          </w:tcPr>
          <w:p w:rsidR="00F46708" w:rsidRDefault="00F46708">
            <w:pPr>
              <w:widowControl/>
              <w:spacing w:line="360" w:lineRule="auto"/>
              <w:jc w:val="left"/>
              <w:rPr>
                <w:rFonts w:ascii="微软雅黑" w:eastAsia="微软雅黑" w:hAnsi="微软雅黑" w:cs="宋体"/>
                <w:color w:val="666666"/>
                <w:kern w:val="0"/>
                <w:szCs w:val="21"/>
              </w:rPr>
            </w:pPr>
            <w:r>
              <w:rPr>
                <w:rFonts w:ascii="宋体" w:hAnsi="宋体" w:cs="宋体"/>
                <w:b/>
                <w:bCs/>
                <w:color w:val="000000"/>
                <w:kern w:val="0"/>
              </w:rPr>
              <w:t xml:space="preserve">       </w:t>
            </w:r>
            <w:r>
              <w:rPr>
                <w:rFonts w:ascii="宋体" w:hAnsi="宋体" w:cs="宋体" w:hint="eastAsia"/>
                <w:b/>
                <w:bCs/>
                <w:color w:val="000000"/>
                <w:kern w:val="0"/>
              </w:rPr>
              <w:t>招生专业分类</w:t>
            </w:r>
          </w:p>
        </w:tc>
        <w:tc>
          <w:tcPr>
            <w:tcW w:w="2629" w:type="dxa"/>
            <w:tcBorders>
              <w:top w:val="single" w:sz="12" w:space="0" w:color="auto"/>
              <w:left w:val="nil"/>
              <w:bottom w:val="single" w:sz="6" w:space="0" w:color="auto"/>
              <w:right w:val="single" w:sz="6" w:space="0" w:color="auto"/>
            </w:tcBorders>
            <w:tcMar>
              <w:top w:w="0" w:type="dxa"/>
              <w:left w:w="105" w:type="dxa"/>
              <w:bottom w:w="0" w:type="dxa"/>
              <w:right w:w="105" w:type="dxa"/>
            </w:tcMar>
          </w:tcPr>
          <w:p w:rsidR="00F46708" w:rsidRDefault="00F46708" w:rsidP="006312FC">
            <w:pPr>
              <w:widowControl/>
              <w:spacing w:line="360" w:lineRule="auto"/>
              <w:jc w:val="center"/>
              <w:rPr>
                <w:rFonts w:ascii="微软雅黑" w:eastAsia="微软雅黑" w:hAnsi="微软雅黑" w:cs="宋体"/>
                <w:color w:val="666666"/>
                <w:kern w:val="0"/>
                <w:szCs w:val="21"/>
              </w:rPr>
            </w:pPr>
            <w:r>
              <w:rPr>
                <w:rFonts w:ascii="宋体" w:hAnsi="宋体" w:cs="宋体" w:hint="eastAsia"/>
                <w:b/>
                <w:bCs/>
                <w:color w:val="000000"/>
                <w:kern w:val="0"/>
              </w:rPr>
              <w:t>收费标准</w:t>
            </w:r>
          </w:p>
        </w:tc>
        <w:tc>
          <w:tcPr>
            <w:tcW w:w="2912" w:type="dxa"/>
            <w:tcBorders>
              <w:top w:val="single" w:sz="12" w:space="0" w:color="auto"/>
              <w:left w:val="nil"/>
              <w:bottom w:val="single" w:sz="6" w:space="0" w:color="auto"/>
              <w:right w:val="single" w:sz="12" w:space="0" w:color="auto"/>
            </w:tcBorders>
            <w:tcMar>
              <w:top w:w="0" w:type="dxa"/>
              <w:left w:w="105" w:type="dxa"/>
              <w:bottom w:w="0" w:type="dxa"/>
              <w:right w:w="105" w:type="dxa"/>
            </w:tcMar>
          </w:tcPr>
          <w:p w:rsidR="00F46708" w:rsidRDefault="00F46708" w:rsidP="006312FC">
            <w:pPr>
              <w:widowControl/>
              <w:spacing w:line="360" w:lineRule="auto"/>
              <w:jc w:val="center"/>
              <w:rPr>
                <w:rFonts w:ascii="微软雅黑" w:eastAsia="微软雅黑" w:hAnsi="微软雅黑" w:cs="宋体"/>
                <w:color w:val="666666"/>
                <w:kern w:val="0"/>
                <w:szCs w:val="21"/>
              </w:rPr>
            </w:pPr>
            <w:r>
              <w:rPr>
                <w:rFonts w:ascii="宋体" w:hAnsi="宋体" w:cs="宋体" w:hint="eastAsia"/>
                <w:b/>
                <w:bCs/>
                <w:color w:val="000000"/>
                <w:kern w:val="0"/>
              </w:rPr>
              <w:t>备注</w:t>
            </w:r>
          </w:p>
        </w:tc>
      </w:tr>
      <w:tr w:rsidR="00F46708">
        <w:trPr>
          <w:tblCellSpacing w:w="0" w:type="dxa"/>
        </w:trPr>
        <w:tc>
          <w:tcPr>
            <w:tcW w:w="3035" w:type="dxa"/>
            <w:tcBorders>
              <w:top w:val="nil"/>
              <w:left w:val="single" w:sz="12" w:space="0" w:color="auto"/>
              <w:bottom w:val="single" w:sz="6" w:space="0" w:color="auto"/>
              <w:right w:val="single" w:sz="6" w:space="0" w:color="auto"/>
            </w:tcBorders>
            <w:tcMar>
              <w:top w:w="0" w:type="dxa"/>
              <w:left w:w="105" w:type="dxa"/>
              <w:bottom w:w="0" w:type="dxa"/>
              <w:right w:w="105" w:type="dxa"/>
            </w:tcMar>
            <w:vAlign w:val="center"/>
          </w:tcPr>
          <w:p w:rsidR="00F46708" w:rsidRDefault="00F46708">
            <w:pPr>
              <w:widowControl/>
              <w:spacing w:line="276" w:lineRule="auto"/>
              <w:jc w:val="center"/>
              <w:rPr>
                <w:rFonts w:ascii="微软雅黑" w:eastAsia="微软雅黑" w:hAnsi="微软雅黑" w:cs="宋体"/>
                <w:color w:val="666666"/>
                <w:kern w:val="0"/>
                <w:szCs w:val="21"/>
              </w:rPr>
            </w:pPr>
            <w:r>
              <w:rPr>
                <w:rFonts w:ascii="宋体" w:hAnsi="宋体" w:cs="宋体" w:hint="eastAsia"/>
                <w:color w:val="000000"/>
                <w:kern w:val="0"/>
                <w:szCs w:val="21"/>
              </w:rPr>
              <w:t>文科类（含文理兼收）</w:t>
            </w:r>
          </w:p>
        </w:tc>
        <w:tc>
          <w:tcPr>
            <w:tcW w:w="2629" w:type="dxa"/>
            <w:tcBorders>
              <w:top w:val="nil"/>
              <w:left w:val="nil"/>
              <w:bottom w:val="single" w:sz="6" w:space="0" w:color="auto"/>
              <w:right w:val="single" w:sz="6" w:space="0" w:color="auto"/>
            </w:tcBorders>
            <w:tcMar>
              <w:top w:w="0" w:type="dxa"/>
              <w:left w:w="105" w:type="dxa"/>
              <w:bottom w:w="0" w:type="dxa"/>
              <w:right w:w="105" w:type="dxa"/>
            </w:tcMar>
            <w:vAlign w:val="center"/>
          </w:tcPr>
          <w:p w:rsidR="00F46708" w:rsidRDefault="00F46708">
            <w:pPr>
              <w:widowControl/>
              <w:spacing w:line="276" w:lineRule="auto"/>
              <w:jc w:val="center"/>
              <w:rPr>
                <w:rFonts w:ascii="微软雅黑" w:eastAsia="微软雅黑" w:hAnsi="微软雅黑" w:cs="宋体"/>
                <w:color w:val="666666"/>
                <w:kern w:val="0"/>
                <w:szCs w:val="21"/>
              </w:rPr>
            </w:pPr>
            <w:r>
              <w:rPr>
                <w:rFonts w:ascii="宋体" w:hAnsi="宋体" w:cs="宋体"/>
                <w:color w:val="000000"/>
                <w:kern w:val="0"/>
                <w:szCs w:val="21"/>
              </w:rPr>
              <w:t>185</w:t>
            </w:r>
            <w:r>
              <w:rPr>
                <w:rFonts w:ascii="宋体" w:cs="宋体"/>
                <w:color w:val="000000"/>
                <w:kern w:val="0"/>
                <w:szCs w:val="21"/>
              </w:rPr>
              <w:t>0</w:t>
            </w:r>
            <w:r>
              <w:rPr>
                <w:rFonts w:ascii="宋体" w:hAnsi="宋体" w:cs="宋体" w:hint="eastAsia"/>
                <w:color w:val="000000"/>
                <w:kern w:val="0"/>
                <w:szCs w:val="21"/>
              </w:rPr>
              <w:t>元</w:t>
            </w:r>
            <w:r>
              <w:rPr>
                <w:rFonts w:ascii="宋体" w:hAnsi="宋体" w:cs="宋体"/>
                <w:color w:val="000000"/>
                <w:kern w:val="0"/>
                <w:szCs w:val="21"/>
              </w:rPr>
              <w:t>/</w:t>
            </w:r>
            <w:r>
              <w:rPr>
                <w:rFonts w:ascii="宋体" w:hAnsi="宋体" w:cs="宋体" w:hint="eastAsia"/>
                <w:color w:val="000000"/>
                <w:kern w:val="0"/>
                <w:szCs w:val="21"/>
              </w:rPr>
              <w:t>年</w:t>
            </w:r>
          </w:p>
        </w:tc>
        <w:tc>
          <w:tcPr>
            <w:tcW w:w="2912" w:type="dxa"/>
            <w:tcBorders>
              <w:top w:val="nil"/>
              <w:left w:val="nil"/>
              <w:bottom w:val="single" w:sz="6" w:space="0" w:color="auto"/>
              <w:right w:val="single" w:sz="12" w:space="0" w:color="auto"/>
            </w:tcBorders>
            <w:tcMar>
              <w:top w:w="0" w:type="dxa"/>
              <w:left w:w="105" w:type="dxa"/>
              <w:bottom w:w="0" w:type="dxa"/>
              <w:right w:w="105" w:type="dxa"/>
            </w:tcMar>
            <w:vAlign w:val="center"/>
          </w:tcPr>
          <w:p w:rsidR="00F46708" w:rsidRDefault="00F46708" w:rsidP="005371CB">
            <w:pPr>
              <w:widowControl/>
              <w:spacing w:line="276" w:lineRule="auto"/>
              <w:ind w:firstLineChars="16" w:firstLine="34"/>
              <w:jc w:val="center"/>
              <w:rPr>
                <w:rFonts w:ascii="宋体" w:cs="宋体"/>
                <w:kern w:val="0"/>
                <w:szCs w:val="21"/>
              </w:rPr>
            </w:pPr>
          </w:p>
        </w:tc>
      </w:tr>
      <w:tr w:rsidR="00F46708">
        <w:trPr>
          <w:tblCellSpacing w:w="0" w:type="dxa"/>
        </w:trPr>
        <w:tc>
          <w:tcPr>
            <w:tcW w:w="3035" w:type="dxa"/>
            <w:tcBorders>
              <w:top w:val="nil"/>
              <w:left w:val="single" w:sz="12" w:space="0" w:color="auto"/>
              <w:bottom w:val="single" w:sz="6" w:space="0" w:color="auto"/>
              <w:right w:val="single" w:sz="6" w:space="0" w:color="auto"/>
            </w:tcBorders>
            <w:tcMar>
              <w:top w:w="0" w:type="dxa"/>
              <w:left w:w="105" w:type="dxa"/>
              <w:bottom w:w="0" w:type="dxa"/>
              <w:right w:w="105" w:type="dxa"/>
            </w:tcMar>
            <w:vAlign w:val="center"/>
          </w:tcPr>
          <w:p w:rsidR="00F46708" w:rsidRDefault="00F46708">
            <w:pPr>
              <w:widowControl/>
              <w:jc w:val="center"/>
              <w:rPr>
                <w:rFonts w:ascii="微软雅黑" w:eastAsia="微软雅黑" w:hAnsi="微软雅黑" w:cs="宋体"/>
                <w:kern w:val="0"/>
                <w:szCs w:val="21"/>
              </w:rPr>
            </w:pPr>
            <w:r>
              <w:rPr>
                <w:rFonts w:ascii="宋体" w:hAnsi="宋体" w:cs="宋体" w:hint="eastAsia"/>
                <w:kern w:val="0"/>
                <w:szCs w:val="21"/>
              </w:rPr>
              <w:t>理工科类</w:t>
            </w:r>
          </w:p>
        </w:tc>
        <w:tc>
          <w:tcPr>
            <w:tcW w:w="2629" w:type="dxa"/>
            <w:tcBorders>
              <w:top w:val="nil"/>
              <w:left w:val="nil"/>
              <w:bottom w:val="single" w:sz="6" w:space="0" w:color="auto"/>
              <w:right w:val="single" w:sz="6" w:space="0" w:color="auto"/>
            </w:tcBorders>
            <w:tcMar>
              <w:top w:w="0" w:type="dxa"/>
              <w:left w:w="105" w:type="dxa"/>
              <w:bottom w:w="0" w:type="dxa"/>
              <w:right w:w="105" w:type="dxa"/>
            </w:tcMar>
            <w:vAlign w:val="center"/>
          </w:tcPr>
          <w:p w:rsidR="00F46708" w:rsidRDefault="00F46708">
            <w:pPr>
              <w:widowControl/>
              <w:jc w:val="center"/>
              <w:rPr>
                <w:rFonts w:ascii="微软雅黑" w:eastAsia="微软雅黑" w:hAnsi="微软雅黑" w:cs="宋体"/>
                <w:kern w:val="0"/>
                <w:szCs w:val="21"/>
              </w:rPr>
            </w:pPr>
            <w:r>
              <w:rPr>
                <w:rFonts w:ascii="宋体" w:hAnsi="宋体" w:cs="宋体"/>
                <w:kern w:val="0"/>
                <w:szCs w:val="21"/>
              </w:rPr>
              <w:t>205</w:t>
            </w:r>
            <w:r>
              <w:rPr>
                <w:rFonts w:ascii="宋体" w:cs="宋体"/>
                <w:kern w:val="0"/>
                <w:szCs w:val="21"/>
              </w:rPr>
              <w:t>0</w:t>
            </w:r>
            <w:r>
              <w:rPr>
                <w:rFonts w:ascii="宋体" w:hAnsi="宋体" w:cs="宋体" w:hint="eastAsia"/>
                <w:kern w:val="0"/>
                <w:szCs w:val="21"/>
              </w:rPr>
              <w:t>元</w:t>
            </w:r>
            <w:r>
              <w:rPr>
                <w:rFonts w:ascii="宋体" w:hAnsi="宋体" w:cs="宋体"/>
                <w:kern w:val="0"/>
                <w:szCs w:val="21"/>
              </w:rPr>
              <w:t>/</w:t>
            </w:r>
            <w:r>
              <w:rPr>
                <w:rFonts w:ascii="宋体" w:hAnsi="宋体" w:cs="宋体" w:hint="eastAsia"/>
                <w:kern w:val="0"/>
                <w:szCs w:val="21"/>
              </w:rPr>
              <w:t>年</w:t>
            </w:r>
          </w:p>
        </w:tc>
        <w:tc>
          <w:tcPr>
            <w:tcW w:w="2912" w:type="dxa"/>
            <w:tcBorders>
              <w:top w:val="nil"/>
              <w:left w:val="nil"/>
              <w:bottom w:val="single" w:sz="6" w:space="0" w:color="auto"/>
              <w:right w:val="single" w:sz="12" w:space="0" w:color="auto"/>
            </w:tcBorders>
            <w:tcMar>
              <w:top w:w="0" w:type="dxa"/>
              <w:left w:w="105" w:type="dxa"/>
              <w:bottom w:w="0" w:type="dxa"/>
              <w:right w:w="105" w:type="dxa"/>
            </w:tcMar>
            <w:vAlign w:val="center"/>
          </w:tcPr>
          <w:p w:rsidR="00F46708" w:rsidRDefault="00F46708" w:rsidP="005371CB">
            <w:pPr>
              <w:widowControl/>
              <w:spacing w:line="276" w:lineRule="auto"/>
              <w:ind w:firstLineChars="16" w:firstLine="34"/>
              <w:jc w:val="center"/>
              <w:rPr>
                <w:rFonts w:ascii="宋体" w:cs="宋体"/>
                <w:kern w:val="0"/>
                <w:szCs w:val="21"/>
              </w:rPr>
            </w:pPr>
          </w:p>
        </w:tc>
      </w:tr>
      <w:tr w:rsidR="00F46708">
        <w:trPr>
          <w:tblCellSpacing w:w="0" w:type="dxa"/>
        </w:trPr>
        <w:tc>
          <w:tcPr>
            <w:tcW w:w="3035" w:type="dxa"/>
            <w:tcBorders>
              <w:top w:val="nil"/>
              <w:left w:val="single" w:sz="12" w:space="0" w:color="auto"/>
              <w:bottom w:val="single" w:sz="6" w:space="0" w:color="auto"/>
              <w:right w:val="single" w:sz="6" w:space="0" w:color="auto"/>
            </w:tcBorders>
            <w:tcMar>
              <w:top w:w="0" w:type="dxa"/>
              <w:left w:w="105" w:type="dxa"/>
              <w:bottom w:w="0" w:type="dxa"/>
              <w:right w:w="105" w:type="dxa"/>
            </w:tcMar>
            <w:vAlign w:val="center"/>
          </w:tcPr>
          <w:p w:rsidR="00F46708" w:rsidRDefault="00F46708">
            <w:pPr>
              <w:widowControl/>
              <w:spacing w:line="276" w:lineRule="auto"/>
              <w:jc w:val="center"/>
              <w:rPr>
                <w:rFonts w:ascii="宋体" w:cs="宋体"/>
                <w:kern w:val="0"/>
                <w:szCs w:val="21"/>
              </w:rPr>
            </w:pPr>
            <w:r>
              <w:rPr>
                <w:rFonts w:ascii="宋体" w:hAnsi="宋体" w:cs="宋体" w:hint="eastAsia"/>
                <w:kern w:val="0"/>
                <w:szCs w:val="21"/>
              </w:rPr>
              <w:t>非临床医学类</w:t>
            </w:r>
          </w:p>
        </w:tc>
        <w:tc>
          <w:tcPr>
            <w:tcW w:w="2629" w:type="dxa"/>
            <w:tcBorders>
              <w:top w:val="nil"/>
              <w:left w:val="nil"/>
              <w:bottom w:val="single" w:sz="6" w:space="0" w:color="auto"/>
              <w:right w:val="single" w:sz="6" w:space="0" w:color="auto"/>
            </w:tcBorders>
            <w:tcMar>
              <w:top w:w="0" w:type="dxa"/>
              <w:left w:w="105" w:type="dxa"/>
              <w:bottom w:w="0" w:type="dxa"/>
              <w:right w:w="105" w:type="dxa"/>
            </w:tcMar>
            <w:vAlign w:val="center"/>
          </w:tcPr>
          <w:p w:rsidR="00F46708" w:rsidRDefault="00F46708">
            <w:pPr>
              <w:widowControl/>
              <w:spacing w:line="276" w:lineRule="auto"/>
              <w:jc w:val="center"/>
              <w:rPr>
                <w:rFonts w:ascii="宋体" w:cs="宋体"/>
                <w:kern w:val="0"/>
                <w:szCs w:val="21"/>
              </w:rPr>
            </w:pPr>
            <w:r>
              <w:rPr>
                <w:rFonts w:ascii="宋体" w:hAnsi="宋体" w:cs="宋体"/>
                <w:kern w:val="0"/>
                <w:szCs w:val="21"/>
              </w:rPr>
              <w:t>2050</w:t>
            </w:r>
            <w:r>
              <w:rPr>
                <w:rFonts w:ascii="宋体" w:hAnsi="宋体" w:cs="宋体" w:hint="eastAsia"/>
                <w:kern w:val="0"/>
                <w:szCs w:val="21"/>
              </w:rPr>
              <w:t>元</w:t>
            </w:r>
            <w:r>
              <w:rPr>
                <w:rFonts w:ascii="宋体" w:hAnsi="宋体" w:cs="宋体"/>
                <w:kern w:val="0"/>
                <w:szCs w:val="21"/>
              </w:rPr>
              <w:t>/</w:t>
            </w:r>
            <w:r>
              <w:rPr>
                <w:rFonts w:ascii="宋体" w:hAnsi="宋体" w:cs="宋体" w:hint="eastAsia"/>
                <w:kern w:val="0"/>
                <w:szCs w:val="21"/>
              </w:rPr>
              <w:t>生</w:t>
            </w:r>
            <w:r>
              <w:rPr>
                <w:rFonts w:ascii="宋体" w:hAnsi="宋体" w:cs="宋体"/>
                <w:kern w:val="0"/>
                <w:szCs w:val="21"/>
              </w:rPr>
              <w:t>/</w:t>
            </w:r>
            <w:r>
              <w:rPr>
                <w:rFonts w:ascii="宋体" w:hAnsi="宋体" w:cs="宋体" w:hint="eastAsia"/>
                <w:kern w:val="0"/>
                <w:szCs w:val="21"/>
              </w:rPr>
              <w:t>年</w:t>
            </w:r>
          </w:p>
        </w:tc>
        <w:tc>
          <w:tcPr>
            <w:tcW w:w="2912" w:type="dxa"/>
            <w:tcBorders>
              <w:top w:val="nil"/>
              <w:left w:val="nil"/>
              <w:bottom w:val="single" w:sz="6" w:space="0" w:color="auto"/>
              <w:right w:val="single" w:sz="12" w:space="0" w:color="auto"/>
            </w:tcBorders>
            <w:tcMar>
              <w:top w:w="0" w:type="dxa"/>
              <w:left w:w="105" w:type="dxa"/>
              <w:bottom w:w="0" w:type="dxa"/>
              <w:right w:w="105" w:type="dxa"/>
            </w:tcMar>
            <w:vAlign w:val="center"/>
          </w:tcPr>
          <w:p w:rsidR="00F46708" w:rsidRDefault="00F46708" w:rsidP="005371CB">
            <w:pPr>
              <w:widowControl/>
              <w:spacing w:line="276" w:lineRule="auto"/>
              <w:ind w:firstLineChars="16" w:firstLine="34"/>
              <w:jc w:val="center"/>
              <w:rPr>
                <w:rFonts w:ascii="宋体" w:cs="宋体"/>
                <w:kern w:val="0"/>
                <w:szCs w:val="21"/>
              </w:rPr>
            </w:pPr>
          </w:p>
        </w:tc>
      </w:tr>
      <w:tr w:rsidR="00F46708">
        <w:trPr>
          <w:tblCellSpacing w:w="0" w:type="dxa"/>
        </w:trPr>
        <w:tc>
          <w:tcPr>
            <w:tcW w:w="3035" w:type="dxa"/>
            <w:tcBorders>
              <w:top w:val="nil"/>
              <w:left w:val="single" w:sz="12" w:space="0" w:color="auto"/>
              <w:bottom w:val="single" w:sz="6" w:space="0" w:color="auto"/>
              <w:right w:val="single" w:sz="6" w:space="0" w:color="auto"/>
            </w:tcBorders>
            <w:tcMar>
              <w:top w:w="0" w:type="dxa"/>
              <w:left w:w="105" w:type="dxa"/>
              <w:bottom w:w="0" w:type="dxa"/>
              <w:right w:w="105" w:type="dxa"/>
            </w:tcMar>
            <w:vAlign w:val="center"/>
          </w:tcPr>
          <w:p w:rsidR="00F46708" w:rsidRDefault="00F46708">
            <w:pPr>
              <w:widowControl/>
              <w:spacing w:line="276" w:lineRule="auto"/>
              <w:jc w:val="center"/>
              <w:rPr>
                <w:rFonts w:ascii="微软雅黑" w:eastAsia="微软雅黑" w:hAnsi="微软雅黑" w:cs="宋体"/>
                <w:kern w:val="0"/>
                <w:szCs w:val="21"/>
              </w:rPr>
            </w:pPr>
            <w:r>
              <w:rPr>
                <w:rFonts w:ascii="宋体" w:hAnsi="宋体" w:cs="宋体" w:hint="eastAsia"/>
                <w:kern w:val="0"/>
                <w:szCs w:val="21"/>
              </w:rPr>
              <w:t>文兼艺</w:t>
            </w:r>
          </w:p>
        </w:tc>
        <w:tc>
          <w:tcPr>
            <w:tcW w:w="2629" w:type="dxa"/>
            <w:tcBorders>
              <w:top w:val="nil"/>
              <w:left w:val="nil"/>
              <w:bottom w:val="single" w:sz="6" w:space="0" w:color="auto"/>
              <w:right w:val="single" w:sz="6" w:space="0" w:color="auto"/>
            </w:tcBorders>
            <w:tcMar>
              <w:top w:w="0" w:type="dxa"/>
              <w:left w:w="105" w:type="dxa"/>
              <w:bottom w:w="0" w:type="dxa"/>
              <w:right w:w="105" w:type="dxa"/>
            </w:tcMar>
            <w:vAlign w:val="center"/>
          </w:tcPr>
          <w:p w:rsidR="00F46708" w:rsidRDefault="00F46708">
            <w:pPr>
              <w:widowControl/>
              <w:spacing w:line="276" w:lineRule="auto"/>
              <w:jc w:val="center"/>
              <w:rPr>
                <w:rFonts w:ascii="宋体" w:cs="宋体"/>
                <w:kern w:val="0"/>
                <w:szCs w:val="21"/>
              </w:rPr>
            </w:pPr>
            <w:r>
              <w:rPr>
                <w:rFonts w:ascii="宋体" w:hAnsi="宋体" w:cs="宋体" w:hint="eastAsia"/>
                <w:kern w:val="0"/>
                <w:szCs w:val="21"/>
              </w:rPr>
              <w:t>30</w:t>
            </w:r>
            <w:r>
              <w:rPr>
                <w:rFonts w:ascii="宋体" w:hAnsi="宋体" w:cs="宋体"/>
                <w:kern w:val="0"/>
                <w:szCs w:val="21"/>
              </w:rPr>
              <w:t>00</w:t>
            </w:r>
            <w:r>
              <w:rPr>
                <w:rFonts w:ascii="宋体" w:hAnsi="宋体" w:cs="宋体" w:hint="eastAsia"/>
                <w:kern w:val="0"/>
                <w:szCs w:val="21"/>
              </w:rPr>
              <w:t>元</w:t>
            </w:r>
            <w:r>
              <w:rPr>
                <w:rFonts w:ascii="宋体" w:hAnsi="宋体" w:cs="宋体"/>
                <w:kern w:val="0"/>
                <w:szCs w:val="21"/>
              </w:rPr>
              <w:t>/</w:t>
            </w:r>
            <w:r>
              <w:rPr>
                <w:rFonts w:ascii="宋体" w:hAnsi="宋体" w:cs="宋体" w:hint="eastAsia"/>
                <w:kern w:val="0"/>
                <w:szCs w:val="21"/>
              </w:rPr>
              <w:t>生</w:t>
            </w:r>
            <w:r>
              <w:rPr>
                <w:rFonts w:ascii="宋体" w:hAnsi="宋体" w:cs="宋体"/>
                <w:kern w:val="0"/>
                <w:szCs w:val="21"/>
              </w:rPr>
              <w:t>/</w:t>
            </w:r>
            <w:r>
              <w:rPr>
                <w:rFonts w:ascii="宋体" w:hAnsi="宋体" w:cs="宋体" w:hint="eastAsia"/>
                <w:kern w:val="0"/>
                <w:szCs w:val="21"/>
              </w:rPr>
              <w:t>年</w:t>
            </w:r>
          </w:p>
        </w:tc>
        <w:tc>
          <w:tcPr>
            <w:tcW w:w="2912" w:type="dxa"/>
            <w:tcBorders>
              <w:top w:val="nil"/>
              <w:left w:val="nil"/>
              <w:bottom w:val="single" w:sz="6" w:space="0" w:color="auto"/>
              <w:right w:val="single" w:sz="12" w:space="0" w:color="auto"/>
            </w:tcBorders>
            <w:tcMar>
              <w:top w:w="0" w:type="dxa"/>
              <w:left w:w="105" w:type="dxa"/>
              <w:bottom w:w="0" w:type="dxa"/>
              <w:right w:w="105" w:type="dxa"/>
            </w:tcMar>
            <w:vAlign w:val="center"/>
          </w:tcPr>
          <w:p w:rsidR="00F46708" w:rsidRDefault="00F46708" w:rsidP="005371CB">
            <w:pPr>
              <w:widowControl/>
              <w:spacing w:line="276" w:lineRule="auto"/>
              <w:ind w:firstLineChars="16" w:firstLine="34"/>
              <w:jc w:val="center"/>
              <w:rPr>
                <w:rFonts w:ascii="微软雅黑" w:eastAsia="微软雅黑" w:hAnsi="微软雅黑" w:cs="宋体"/>
                <w:kern w:val="0"/>
                <w:szCs w:val="21"/>
              </w:rPr>
            </w:pPr>
            <w:r>
              <w:rPr>
                <w:rFonts w:ascii="宋体" w:hAnsi="宋体" w:cs="宋体" w:hint="eastAsia"/>
                <w:kern w:val="0"/>
                <w:szCs w:val="21"/>
              </w:rPr>
              <w:t>艺术设计*</w:t>
            </w:r>
          </w:p>
        </w:tc>
      </w:tr>
    </w:tbl>
    <w:p w:rsidR="00F46708" w:rsidRDefault="00F46708">
      <w:pPr>
        <w:tabs>
          <w:tab w:val="left" w:pos="720"/>
        </w:tabs>
        <w:spacing w:line="360" w:lineRule="auto"/>
        <w:rPr>
          <w:rFonts w:ascii="宋体" w:hAnsi="宋体" w:cs="宋体"/>
          <w:b/>
          <w:bCs/>
          <w:color w:val="000000"/>
          <w:kern w:val="0"/>
          <w:sz w:val="24"/>
          <w:szCs w:val="24"/>
        </w:rPr>
      </w:pPr>
      <w:r>
        <w:rPr>
          <w:rFonts w:ascii="宋体" w:hAnsi="宋体" w:cs="宋体" w:hint="eastAsia"/>
          <w:b/>
          <w:bCs/>
          <w:color w:val="000000"/>
          <w:kern w:val="0"/>
          <w:sz w:val="24"/>
          <w:szCs w:val="24"/>
        </w:rPr>
        <w:t xml:space="preserve">五、毕业文凭 </w:t>
      </w:r>
    </w:p>
    <w:p w:rsidR="00F46708" w:rsidRDefault="00F46708">
      <w:pPr>
        <w:tabs>
          <w:tab w:val="left" w:pos="720"/>
        </w:tabs>
        <w:spacing w:line="360" w:lineRule="auto"/>
        <w:rPr>
          <w:rFonts w:ascii="宋体" w:hAnsi="宋体" w:cs="宋体"/>
          <w:b/>
          <w:bCs/>
          <w:color w:val="000000"/>
          <w:kern w:val="0"/>
          <w:sz w:val="24"/>
          <w:szCs w:val="24"/>
        </w:rPr>
      </w:pPr>
      <w:r>
        <w:rPr>
          <w:rFonts w:ascii="宋体" w:hAnsi="宋体" w:cs="宋体" w:hint="eastAsia"/>
          <w:b/>
          <w:bCs/>
          <w:color w:val="000000"/>
          <w:kern w:val="0"/>
          <w:sz w:val="24"/>
          <w:szCs w:val="24"/>
        </w:rPr>
        <w:t>（一）学习形式：</w:t>
      </w:r>
    </w:p>
    <w:p w:rsidR="00F46708" w:rsidRDefault="00F46708">
      <w:pPr>
        <w:ind w:firstLineChars="200" w:firstLine="420"/>
        <w:rPr>
          <w:color w:val="000000"/>
          <w:szCs w:val="21"/>
        </w:rPr>
      </w:pPr>
      <w:r>
        <w:rPr>
          <w:rFonts w:hint="eastAsia"/>
          <w:color w:val="000000"/>
          <w:szCs w:val="21"/>
        </w:rPr>
        <w:t>成人高等教育各专业均采取双休日业余学习和远程教育相结合的学习方式。</w:t>
      </w:r>
    </w:p>
    <w:p w:rsidR="00F46708" w:rsidRDefault="00F46708">
      <w:pPr>
        <w:spacing w:line="360" w:lineRule="auto"/>
        <w:jc w:val="left"/>
        <w:rPr>
          <w:rFonts w:ascii="微软雅黑" w:eastAsia="微软雅黑" w:hAnsi="微软雅黑" w:cs="宋体"/>
          <w:color w:val="666666"/>
          <w:kern w:val="0"/>
          <w:sz w:val="24"/>
          <w:szCs w:val="24"/>
        </w:rPr>
      </w:pPr>
      <w:r>
        <w:rPr>
          <w:rFonts w:ascii="宋体" w:hAnsi="宋体" w:cs="宋体" w:hint="eastAsia"/>
          <w:b/>
          <w:bCs/>
          <w:color w:val="000000"/>
          <w:kern w:val="0"/>
          <w:sz w:val="24"/>
          <w:szCs w:val="24"/>
        </w:rPr>
        <w:t>（二）毕业条件：</w:t>
      </w:r>
    </w:p>
    <w:p w:rsidR="00F46708" w:rsidRDefault="00F46708">
      <w:pPr>
        <w:spacing w:line="360" w:lineRule="auto"/>
        <w:ind w:firstLineChars="200" w:firstLine="420"/>
        <w:jc w:val="left"/>
        <w:rPr>
          <w:rFonts w:ascii="微软雅黑" w:eastAsia="微软雅黑" w:hAnsi="微软雅黑" w:cs="宋体"/>
          <w:kern w:val="0"/>
          <w:szCs w:val="21"/>
        </w:rPr>
      </w:pPr>
      <w:r>
        <w:rPr>
          <w:rFonts w:ascii="宋体" w:hAnsi="宋体" w:cs="宋体"/>
          <w:color w:val="000000"/>
          <w:kern w:val="0"/>
          <w:szCs w:val="21"/>
        </w:rPr>
        <w:t>1</w:t>
      </w:r>
      <w:r>
        <w:rPr>
          <w:rFonts w:ascii="宋体" w:hAnsi="宋体" w:cs="宋体" w:hint="eastAsia"/>
          <w:color w:val="000000"/>
          <w:kern w:val="0"/>
          <w:szCs w:val="21"/>
        </w:rPr>
        <w:t>、取得学籍</w:t>
      </w:r>
      <w:r>
        <w:rPr>
          <w:rFonts w:ascii="宋体" w:hAnsi="宋体" w:cs="宋体" w:hint="eastAsia"/>
          <w:kern w:val="0"/>
          <w:szCs w:val="21"/>
        </w:rPr>
        <w:t>，每学年正常报到、交费、注册</w:t>
      </w:r>
    </w:p>
    <w:p w:rsidR="00F46708" w:rsidRDefault="00F46708">
      <w:pPr>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t>2</w:t>
      </w:r>
      <w:r>
        <w:rPr>
          <w:rFonts w:ascii="宋体" w:hAnsi="宋体" w:cs="宋体" w:hint="eastAsia"/>
          <w:color w:val="000000"/>
          <w:kern w:val="0"/>
          <w:szCs w:val="21"/>
        </w:rPr>
        <w:t>、各科成绩合格</w:t>
      </w:r>
    </w:p>
    <w:p w:rsidR="00F46708" w:rsidRDefault="00F46708">
      <w:pPr>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、完成毕业设计或论文</w:t>
      </w:r>
    </w:p>
    <w:p w:rsidR="00F46708" w:rsidRDefault="00F46708">
      <w:pPr>
        <w:spacing w:line="360" w:lineRule="auto"/>
        <w:ind w:firstLineChars="200" w:firstLine="420"/>
        <w:jc w:val="left"/>
        <w:rPr>
          <w:rFonts w:ascii="微软雅黑" w:eastAsia="微软雅黑" w:hAnsi="微软雅黑" w:cs="宋体"/>
          <w:color w:val="666666"/>
          <w:kern w:val="0"/>
          <w:szCs w:val="21"/>
        </w:rPr>
      </w:pPr>
      <w:r>
        <w:rPr>
          <w:rFonts w:ascii="宋体" w:hAnsi="宋体" w:cs="宋体" w:hint="eastAsia"/>
          <w:color w:val="000000"/>
          <w:kern w:val="0"/>
          <w:szCs w:val="21"/>
        </w:rPr>
        <w:t>4、无违法行为</w:t>
      </w:r>
    </w:p>
    <w:p w:rsidR="00F46708" w:rsidRDefault="00F46708">
      <w:pPr>
        <w:spacing w:line="360" w:lineRule="auto"/>
        <w:ind w:firstLineChars="200" w:firstLine="420"/>
        <w:jc w:val="left"/>
        <w:rPr>
          <w:rFonts w:ascii="微软雅黑" w:eastAsia="微软雅黑" w:hAnsi="微软雅黑" w:cs="宋体"/>
          <w:color w:val="666666"/>
          <w:kern w:val="0"/>
          <w:szCs w:val="21"/>
        </w:rPr>
      </w:pPr>
      <w:r>
        <w:rPr>
          <w:rFonts w:ascii="宋体" w:hAnsi="宋体" w:cs="宋体" w:hint="eastAsia"/>
          <w:color w:val="000000"/>
          <w:kern w:val="0"/>
          <w:szCs w:val="21"/>
        </w:rPr>
        <w:t>备注：以上条件全部满足方可毕业。</w:t>
      </w:r>
    </w:p>
    <w:p w:rsidR="00F46708" w:rsidRDefault="00F46708">
      <w:pPr>
        <w:spacing w:line="360" w:lineRule="auto"/>
        <w:jc w:val="left"/>
        <w:rPr>
          <w:rFonts w:ascii="微软雅黑" w:eastAsia="微软雅黑" w:hAnsi="微软雅黑" w:cs="宋体"/>
          <w:color w:val="666666"/>
          <w:kern w:val="0"/>
          <w:sz w:val="24"/>
          <w:szCs w:val="24"/>
        </w:rPr>
      </w:pPr>
      <w:r>
        <w:rPr>
          <w:rFonts w:ascii="宋体" w:hAnsi="宋体" w:cs="宋体" w:hint="eastAsia"/>
          <w:b/>
          <w:bCs/>
          <w:color w:val="000000"/>
          <w:kern w:val="0"/>
          <w:sz w:val="24"/>
          <w:szCs w:val="24"/>
        </w:rPr>
        <w:t>（三）毕业证书：</w:t>
      </w:r>
    </w:p>
    <w:p w:rsidR="00F46708" w:rsidRDefault="00F46708">
      <w:pPr>
        <w:spacing w:line="360" w:lineRule="auto"/>
        <w:ind w:firstLineChars="200" w:firstLine="420"/>
        <w:jc w:val="left"/>
        <w:rPr>
          <w:rFonts w:ascii="微软雅黑" w:eastAsia="微软雅黑" w:hAnsi="微软雅黑" w:cs="宋体"/>
          <w:color w:val="666666"/>
          <w:kern w:val="0"/>
          <w:szCs w:val="21"/>
        </w:rPr>
      </w:pPr>
      <w:r>
        <w:rPr>
          <w:rFonts w:ascii="宋体" w:hAnsi="宋体" w:cs="宋体" w:hint="eastAsia"/>
          <w:color w:val="000000"/>
          <w:kern w:val="0"/>
          <w:szCs w:val="21"/>
        </w:rPr>
        <w:t>凡我校招收的成教业余学习的学生，完成培养方案规定的教学、实践环节，经考核合格者，按教育部有关规定发给国家承认学历的成都学院成人高等教育毕业证书（附样本），符合学位授予条件的学生可颁发成人高等教育学士学位证书。</w:t>
      </w:r>
    </w:p>
    <w:p w:rsidR="00F46708" w:rsidRDefault="00F46708">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附：成人高等学历教育毕业证书</w:t>
      </w:r>
    </w:p>
    <w:p w:rsidR="00F46708" w:rsidRDefault="0035569E">
      <w:pPr>
        <w:widowControl/>
        <w:spacing w:line="360" w:lineRule="auto"/>
        <w:ind w:firstLineChars="200" w:firstLine="420"/>
        <w:jc w:val="left"/>
        <w:rPr>
          <w:rFonts w:ascii="宋体" w:hAnsi="宋体" w:cs="宋体"/>
          <w:color w:val="000000"/>
          <w:kern w:val="0"/>
          <w:szCs w:val="21"/>
        </w:rPr>
      </w:pPr>
      <w:r>
        <w:rPr>
          <w:rFonts w:ascii="宋体" w:hAnsi="宋体" w:cs="宋体"/>
          <w:noProof/>
          <w:color w:val="000000"/>
          <w:kern w:val="0"/>
          <w:szCs w:val="21"/>
        </w:rPr>
        <w:lastRenderedPageBreak/>
        <w:drawing>
          <wp:inline distT="0" distB="0" distL="0" distR="0">
            <wp:extent cx="5057775" cy="3514725"/>
            <wp:effectExtent l="19050" t="0" r="9525" b="0"/>
            <wp:docPr id="1" name="图片 7" descr="F:\1056332117\FileRecv\20160601_16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1056332117\FileRecv\20160601_162012.jpg"/>
                    <pic:cNvPicPr>
                      <a:picLocks noChangeAspect="1" noChangeArrowheads="1"/>
                    </pic:cNvPicPr>
                  </pic:nvPicPr>
                  <pic:blipFill>
                    <a:blip r:embed="rId7" cstate="print"/>
                    <a:srcRect/>
                    <a:stretch>
                      <a:fillRect/>
                    </a:stretch>
                  </pic:blipFill>
                  <pic:spPr bwMode="auto">
                    <a:xfrm>
                      <a:off x="0" y="0"/>
                      <a:ext cx="5057775" cy="3514725"/>
                    </a:xfrm>
                    <a:prstGeom prst="rect">
                      <a:avLst/>
                    </a:prstGeom>
                    <a:noFill/>
                    <a:ln w="9525">
                      <a:noFill/>
                      <a:miter lim="800000"/>
                      <a:headEnd/>
                      <a:tailEnd/>
                    </a:ln>
                  </pic:spPr>
                </pic:pic>
              </a:graphicData>
            </a:graphic>
          </wp:inline>
        </w:drawing>
      </w:r>
    </w:p>
    <w:p w:rsidR="00F46708" w:rsidRDefault="0035569E">
      <w:pPr>
        <w:widowControl/>
        <w:spacing w:line="360" w:lineRule="auto"/>
        <w:ind w:firstLineChars="200" w:firstLine="420"/>
        <w:jc w:val="left"/>
        <w:rPr>
          <w:rFonts w:ascii="宋体" w:hAnsi="宋体" w:cs="宋体"/>
          <w:color w:val="000000"/>
          <w:kern w:val="0"/>
          <w:szCs w:val="21"/>
        </w:rPr>
      </w:pPr>
      <w:r>
        <w:rPr>
          <w:rFonts w:ascii="微软雅黑" w:eastAsia="微软雅黑" w:hAnsi="微软雅黑" w:cs="宋体"/>
          <w:noProof/>
          <w:color w:val="666666"/>
          <w:kern w:val="0"/>
          <w:szCs w:val="21"/>
        </w:rPr>
        <w:drawing>
          <wp:inline distT="0" distB="0" distL="0" distR="0">
            <wp:extent cx="5057775" cy="3448050"/>
            <wp:effectExtent l="19050" t="0" r="9525" b="0"/>
            <wp:docPr id="2" name="图片 3" descr="F:\1056332117\FileRecv\20160601_16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1056332117\FileRecv\20160601_161348(1).jpg"/>
                    <pic:cNvPicPr>
                      <a:picLocks noChangeAspect="1" noChangeArrowheads="1"/>
                    </pic:cNvPicPr>
                  </pic:nvPicPr>
                  <pic:blipFill>
                    <a:blip r:embed="rId8" cstate="print"/>
                    <a:srcRect/>
                    <a:stretch>
                      <a:fillRect/>
                    </a:stretch>
                  </pic:blipFill>
                  <pic:spPr bwMode="auto">
                    <a:xfrm>
                      <a:off x="0" y="0"/>
                      <a:ext cx="5057775" cy="3448050"/>
                    </a:xfrm>
                    <a:prstGeom prst="rect">
                      <a:avLst/>
                    </a:prstGeom>
                    <a:noFill/>
                    <a:ln w="9525">
                      <a:noFill/>
                      <a:miter lim="800000"/>
                      <a:headEnd/>
                      <a:tailEnd/>
                    </a:ln>
                  </pic:spPr>
                </pic:pic>
              </a:graphicData>
            </a:graphic>
          </wp:inline>
        </w:drawing>
      </w:r>
    </w:p>
    <w:p w:rsidR="00F46708" w:rsidRDefault="00F46708">
      <w:pPr>
        <w:widowControl/>
        <w:spacing w:line="360" w:lineRule="auto"/>
        <w:jc w:val="left"/>
        <w:rPr>
          <w:rFonts w:ascii="微软雅黑" w:eastAsia="微软雅黑" w:hAnsi="微软雅黑" w:cs="宋体"/>
          <w:color w:val="666666"/>
          <w:kern w:val="0"/>
          <w:sz w:val="24"/>
          <w:szCs w:val="24"/>
        </w:rPr>
      </w:pPr>
      <w:r>
        <w:rPr>
          <w:rFonts w:ascii="宋体" w:hAnsi="宋体" w:cs="宋体" w:hint="eastAsia"/>
          <w:b/>
          <w:bCs/>
          <w:color w:val="000000"/>
          <w:kern w:val="0"/>
          <w:sz w:val="24"/>
          <w:szCs w:val="24"/>
        </w:rPr>
        <w:t>（四）申请学士学位条件</w:t>
      </w:r>
    </w:p>
    <w:p w:rsidR="00F46708" w:rsidRDefault="00F46708">
      <w:pPr>
        <w:widowControl/>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t>1</w:t>
      </w:r>
      <w:r>
        <w:rPr>
          <w:rFonts w:ascii="宋体" w:hAnsi="宋体" w:cs="宋体" w:hint="eastAsia"/>
          <w:color w:val="000000"/>
          <w:kern w:val="0"/>
          <w:szCs w:val="21"/>
        </w:rPr>
        <w:t>、成教本科毕业生应在获得本科毕业生证书后两年内提出申请。</w:t>
      </w:r>
    </w:p>
    <w:p w:rsidR="00F46708" w:rsidRDefault="00F46708">
      <w:pPr>
        <w:widowControl/>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t>2</w:t>
      </w:r>
      <w:r>
        <w:rPr>
          <w:rFonts w:ascii="宋体" w:hAnsi="宋体" w:cs="宋体" w:hint="eastAsia"/>
          <w:color w:val="000000"/>
          <w:kern w:val="0"/>
          <w:szCs w:val="21"/>
        </w:rPr>
        <w:t>、成人本科毕业生，其专业教学计划规定的考试课程总平均成绩不低于</w:t>
      </w:r>
      <w:r>
        <w:rPr>
          <w:rFonts w:ascii="宋体" w:hAnsi="宋体" w:cs="宋体"/>
          <w:color w:val="000000"/>
          <w:kern w:val="0"/>
          <w:szCs w:val="21"/>
        </w:rPr>
        <w:t>75</w:t>
      </w:r>
      <w:r>
        <w:rPr>
          <w:rFonts w:ascii="宋体" w:hAnsi="宋体" w:cs="宋体" w:hint="eastAsia"/>
          <w:color w:val="000000"/>
          <w:kern w:val="0"/>
          <w:szCs w:val="21"/>
        </w:rPr>
        <w:t>分。自考本科毕业生，其专业教学计划规定的考试课程总平均成绩不低于</w:t>
      </w:r>
      <w:r>
        <w:rPr>
          <w:rFonts w:ascii="宋体" w:hAnsi="宋体" w:cs="宋体"/>
          <w:color w:val="000000"/>
          <w:kern w:val="0"/>
          <w:szCs w:val="21"/>
        </w:rPr>
        <w:t>65</w:t>
      </w:r>
      <w:r>
        <w:rPr>
          <w:rFonts w:ascii="宋体" w:hAnsi="宋体" w:cs="宋体" w:hint="eastAsia"/>
          <w:color w:val="000000"/>
          <w:kern w:val="0"/>
          <w:szCs w:val="21"/>
        </w:rPr>
        <w:t>分。计算总平均成绩的课程不含体育课、毕业论文或毕业设计以及其他毕业实践环节。</w:t>
      </w:r>
    </w:p>
    <w:p w:rsidR="00F46708" w:rsidRDefault="00F46708">
      <w:pPr>
        <w:widowControl/>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lastRenderedPageBreak/>
        <w:t>3</w:t>
      </w:r>
      <w:r>
        <w:rPr>
          <w:rFonts w:ascii="宋体" w:hAnsi="宋体" w:cs="宋体" w:hint="eastAsia"/>
          <w:color w:val="000000"/>
          <w:kern w:val="0"/>
          <w:szCs w:val="21"/>
        </w:rPr>
        <w:t>、按省学位办规定，凡申请学士学位者，必须通过省学位办统一组织的外国语水平考试。参加考试的时间范围为取得学籍或考籍至申请学位前。每年外国语考试的具体时间由省学位办另行通知。</w:t>
      </w:r>
    </w:p>
    <w:p w:rsidR="00F46708" w:rsidRDefault="00F46708">
      <w:pPr>
        <w:widowControl/>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t>4</w:t>
      </w:r>
      <w:r>
        <w:rPr>
          <w:rFonts w:ascii="宋体" w:hAnsi="宋体" w:cs="宋体" w:hint="eastAsia"/>
          <w:color w:val="000000"/>
          <w:kern w:val="0"/>
          <w:szCs w:val="21"/>
        </w:rPr>
        <w:t>、成人本科毕业生，须参加校学位办组织的一门基础课和两门专业基础课的“主干课程”考试且通过。</w:t>
      </w:r>
    </w:p>
    <w:p w:rsidR="00F46708" w:rsidRDefault="00F46708">
      <w:pPr>
        <w:widowControl/>
        <w:spacing w:line="360" w:lineRule="auto"/>
        <w:ind w:firstLineChars="200" w:firstLine="420"/>
        <w:jc w:val="left"/>
        <w:rPr>
          <w:rFonts w:ascii="微软雅黑" w:eastAsia="微软雅黑" w:hAnsi="微软雅黑" w:cs="宋体"/>
          <w:color w:val="666666"/>
          <w:kern w:val="0"/>
          <w:szCs w:val="21"/>
        </w:rPr>
      </w:pPr>
      <w:r>
        <w:rPr>
          <w:rFonts w:ascii="宋体" w:hAnsi="宋体" w:cs="宋体"/>
          <w:color w:val="000000"/>
          <w:kern w:val="0"/>
          <w:szCs w:val="21"/>
        </w:rPr>
        <w:t>5</w:t>
      </w:r>
      <w:r>
        <w:rPr>
          <w:rFonts w:ascii="宋体" w:hAnsi="宋体" w:cs="宋体" w:hint="eastAsia"/>
          <w:color w:val="000000"/>
          <w:kern w:val="0"/>
          <w:szCs w:val="21"/>
        </w:rPr>
        <w:t>、有下列情况之一者，不能申请学士学位：</w:t>
      </w:r>
    </w:p>
    <w:p w:rsidR="00F46708" w:rsidRDefault="00F46708">
      <w:pPr>
        <w:widowControl/>
        <w:spacing w:line="360" w:lineRule="auto"/>
        <w:ind w:firstLineChars="200" w:firstLine="420"/>
        <w:jc w:val="left"/>
        <w:rPr>
          <w:rFonts w:ascii="微软雅黑" w:eastAsia="微软雅黑" w:hAnsi="微软雅黑" w:cs="宋体"/>
          <w:color w:val="666666"/>
          <w:kern w:val="0"/>
          <w:szCs w:val="21"/>
        </w:rPr>
      </w:pPr>
      <w:r>
        <w:rPr>
          <w:rFonts w:ascii="宋体" w:hAnsi="宋体" w:cs="宋体" w:hint="eastAsia"/>
          <w:color w:val="000000"/>
          <w:kern w:val="0"/>
          <w:szCs w:val="21"/>
        </w:rPr>
        <w:t>（</w:t>
      </w:r>
      <w:r>
        <w:rPr>
          <w:rFonts w:ascii="宋体" w:hAnsi="宋体" w:cs="宋体"/>
          <w:color w:val="000000"/>
          <w:kern w:val="0"/>
          <w:szCs w:val="21"/>
        </w:rPr>
        <w:t>1</w:t>
      </w:r>
      <w:r>
        <w:rPr>
          <w:rFonts w:ascii="宋体" w:hAnsi="宋体" w:cs="宋体" w:hint="eastAsia"/>
          <w:color w:val="000000"/>
          <w:kern w:val="0"/>
          <w:szCs w:val="21"/>
        </w:rPr>
        <w:t>）在读期间严重违反学术诚信的或触犯刑法受到处罚的；</w:t>
      </w:r>
      <w:r>
        <w:rPr>
          <w:rFonts w:ascii="宋体" w:cs="宋体"/>
          <w:color w:val="000000"/>
          <w:kern w:val="0"/>
          <w:szCs w:val="21"/>
        </w:rPr>
        <w:t> </w:t>
      </w:r>
    </w:p>
    <w:p w:rsidR="00F46708" w:rsidRDefault="00F46708">
      <w:pPr>
        <w:widowControl/>
        <w:spacing w:line="360" w:lineRule="auto"/>
        <w:ind w:firstLineChars="200" w:firstLine="420"/>
        <w:jc w:val="left"/>
        <w:rPr>
          <w:rFonts w:ascii="微软雅黑" w:eastAsia="微软雅黑" w:hAnsi="微软雅黑" w:cs="宋体"/>
          <w:color w:val="666666"/>
          <w:kern w:val="0"/>
          <w:szCs w:val="21"/>
        </w:rPr>
      </w:pPr>
      <w:r>
        <w:rPr>
          <w:rFonts w:ascii="宋体" w:hAnsi="宋体" w:cs="宋体" w:hint="eastAsia"/>
          <w:color w:val="000000"/>
          <w:kern w:val="0"/>
          <w:szCs w:val="21"/>
        </w:rPr>
        <w:t>（</w:t>
      </w:r>
      <w:r>
        <w:rPr>
          <w:rFonts w:ascii="宋体" w:hAnsi="宋体" w:cs="宋体"/>
          <w:color w:val="000000"/>
          <w:kern w:val="0"/>
          <w:szCs w:val="21"/>
        </w:rPr>
        <w:t>2</w:t>
      </w:r>
      <w:r>
        <w:rPr>
          <w:rFonts w:ascii="宋体" w:hAnsi="宋体" w:cs="宋体" w:hint="eastAsia"/>
          <w:color w:val="000000"/>
          <w:kern w:val="0"/>
          <w:szCs w:val="21"/>
        </w:rPr>
        <w:t>）超过申请学士学位规定年限的；</w:t>
      </w:r>
    </w:p>
    <w:p w:rsidR="00F46708" w:rsidRDefault="00F46708">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w:t>
      </w:r>
      <w:r>
        <w:rPr>
          <w:rFonts w:ascii="宋体" w:hAnsi="宋体" w:cs="宋体"/>
          <w:color w:val="000000"/>
          <w:kern w:val="0"/>
          <w:szCs w:val="21"/>
        </w:rPr>
        <w:t>3</w:t>
      </w:r>
      <w:r>
        <w:rPr>
          <w:rFonts w:ascii="宋体" w:hAnsi="宋体" w:cs="宋体" w:hint="eastAsia"/>
          <w:color w:val="000000"/>
          <w:kern w:val="0"/>
          <w:szCs w:val="21"/>
        </w:rPr>
        <w:t>）学位授予单位规定不能申请学士学位的。</w:t>
      </w:r>
    </w:p>
    <w:p w:rsidR="00F46708" w:rsidRDefault="00F46708">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附：成人高等教育学士学位证书样本</w:t>
      </w:r>
    </w:p>
    <w:p w:rsidR="00F46708" w:rsidRDefault="00F46708">
      <w:pPr>
        <w:widowControl/>
        <w:spacing w:line="360" w:lineRule="auto"/>
        <w:ind w:firstLineChars="200" w:firstLine="420"/>
        <w:jc w:val="left"/>
        <w:rPr>
          <w:rFonts w:ascii="宋体" w:hAnsi="宋体" w:cs="宋体"/>
          <w:color w:val="000000"/>
          <w:kern w:val="0"/>
          <w:szCs w:val="21"/>
        </w:rPr>
      </w:pPr>
    </w:p>
    <w:p w:rsidR="00F46708" w:rsidRDefault="00F46708">
      <w:pPr>
        <w:widowControl/>
        <w:spacing w:line="360" w:lineRule="auto"/>
        <w:ind w:firstLineChars="200" w:firstLine="420"/>
        <w:jc w:val="left"/>
        <w:rPr>
          <w:rFonts w:ascii="宋体" w:hAnsi="宋体" w:cs="宋体"/>
          <w:color w:val="000000"/>
          <w:kern w:val="0"/>
          <w:szCs w:val="21"/>
        </w:rPr>
      </w:pPr>
    </w:p>
    <w:p w:rsidR="00F46708" w:rsidRDefault="0035569E">
      <w:pPr>
        <w:widowControl/>
        <w:spacing w:line="360" w:lineRule="auto"/>
        <w:ind w:firstLineChars="200" w:firstLine="420"/>
        <w:jc w:val="left"/>
        <w:rPr>
          <w:rFonts w:ascii="宋体" w:hAnsi="宋体" w:cs="宋体"/>
          <w:color w:val="000000"/>
          <w:kern w:val="0"/>
          <w:szCs w:val="21"/>
        </w:rPr>
      </w:pPr>
      <w:r>
        <w:rPr>
          <w:rFonts w:ascii="宋体" w:hAnsi="宋体" w:cs="宋体"/>
          <w:noProof/>
          <w:color w:val="000000"/>
          <w:kern w:val="0"/>
          <w:szCs w:val="21"/>
        </w:rPr>
        <w:drawing>
          <wp:inline distT="0" distB="0" distL="0" distR="0">
            <wp:extent cx="4991100" cy="4857750"/>
            <wp:effectExtent l="19050" t="0" r="0" b="0"/>
            <wp:docPr id="3" name="图片 4" descr="F:\1056332117\Image\C2C\Q2CRTU@W6FVOO6]$]}F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1056332117\Image\C2C\Q2CRTU@W6FVOO6]$]}F9@DE.jpg"/>
                    <pic:cNvPicPr>
                      <a:picLocks noChangeAspect="1" noChangeArrowheads="1"/>
                    </pic:cNvPicPr>
                  </pic:nvPicPr>
                  <pic:blipFill>
                    <a:blip r:embed="rId9"/>
                    <a:srcRect/>
                    <a:stretch>
                      <a:fillRect/>
                    </a:stretch>
                  </pic:blipFill>
                  <pic:spPr bwMode="auto">
                    <a:xfrm>
                      <a:off x="0" y="0"/>
                      <a:ext cx="4991100" cy="4857750"/>
                    </a:xfrm>
                    <a:prstGeom prst="rect">
                      <a:avLst/>
                    </a:prstGeom>
                    <a:noFill/>
                    <a:ln w="9525">
                      <a:noFill/>
                      <a:miter lim="800000"/>
                      <a:headEnd/>
                      <a:tailEnd/>
                    </a:ln>
                  </pic:spPr>
                </pic:pic>
              </a:graphicData>
            </a:graphic>
          </wp:inline>
        </w:drawing>
      </w:r>
    </w:p>
    <w:p w:rsidR="00F46708" w:rsidRDefault="0035569E">
      <w:pPr>
        <w:widowControl/>
        <w:spacing w:line="360" w:lineRule="auto"/>
        <w:ind w:firstLineChars="200" w:firstLine="420"/>
        <w:jc w:val="left"/>
        <w:rPr>
          <w:rFonts w:ascii="宋体" w:hAnsi="宋体" w:cs="宋体"/>
          <w:color w:val="000000"/>
          <w:kern w:val="0"/>
          <w:szCs w:val="21"/>
        </w:rPr>
      </w:pPr>
      <w:r>
        <w:rPr>
          <w:rFonts w:ascii="宋体" w:hAnsi="宋体" w:cs="宋体"/>
          <w:noProof/>
          <w:color w:val="000000"/>
          <w:kern w:val="0"/>
          <w:szCs w:val="21"/>
        </w:rPr>
        <w:lastRenderedPageBreak/>
        <w:drawing>
          <wp:inline distT="0" distB="0" distL="0" distR="0">
            <wp:extent cx="4991100" cy="3686175"/>
            <wp:effectExtent l="19050" t="0" r="0" b="0"/>
            <wp:docPr id="4" name="图片 1" descr="F:\1056332117\FileRecv\20160601_160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1056332117\FileRecv\20160601_160547(1).jpg"/>
                    <pic:cNvPicPr>
                      <a:picLocks noChangeAspect="1" noChangeArrowheads="1"/>
                    </pic:cNvPicPr>
                  </pic:nvPicPr>
                  <pic:blipFill>
                    <a:blip r:embed="rId10" cstate="print"/>
                    <a:srcRect/>
                    <a:stretch>
                      <a:fillRect/>
                    </a:stretch>
                  </pic:blipFill>
                  <pic:spPr bwMode="auto">
                    <a:xfrm>
                      <a:off x="0" y="0"/>
                      <a:ext cx="4991100" cy="3686175"/>
                    </a:xfrm>
                    <a:prstGeom prst="rect">
                      <a:avLst/>
                    </a:prstGeom>
                    <a:noFill/>
                    <a:ln w="9525">
                      <a:noFill/>
                      <a:miter lim="800000"/>
                      <a:headEnd/>
                      <a:tailEnd/>
                    </a:ln>
                  </pic:spPr>
                </pic:pic>
              </a:graphicData>
            </a:graphic>
          </wp:inline>
        </w:drawing>
      </w:r>
    </w:p>
    <w:p w:rsidR="00F46708" w:rsidRDefault="0035569E">
      <w:pPr>
        <w:spacing w:line="360" w:lineRule="auto"/>
        <w:ind w:firstLineChars="98" w:firstLine="236"/>
        <w:rPr>
          <w:rFonts w:ascii="宋体"/>
          <w:b/>
          <w:sz w:val="24"/>
          <w:szCs w:val="24"/>
        </w:rPr>
      </w:pPr>
      <w:r>
        <w:rPr>
          <w:rFonts w:ascii="宋体" w:hAnsi="宋体" w:hint="eastAsia"/>
          <w:b/>
          <w:sz w:val="24"/>
          <w:szCs w:val="24"/>
        </w:rPr>
        <w:t>六</w:t>
      </w:r>
      <w:r w:rsidR="00F46708">
        <w:rPr>
          <w:rFonts w:ascii="宋体" w:hAnsi="宋体" w:hint="eastAsia"/>
          <w:b/>
          <w:sz w:val="24"/>
          <w:szCs w:val="24"/>
        </w:rPr>
        <w:t>、部分招生专业介绍</w:t>
      </w:r>
    </w:p>
    <w:p w:rsidR="00F46708" w:rsidRDefault="00F46708">
      <w:pPr>
        <w:tabs>
          <w:tab w:val="left" w:pos="720"/>
        </w:tabs>
        <w:spacing w:line="360" w:lineRule="auto"/>
        <w:ind w:firstLineChars="200" w:firstLine="602"/>
        <w:jc w:val="center"/>
        <w:rPr>
          <w:rFonts w:ascii="宋体" w:hAnsi="宋体"/>
          <w:b/>
          <w:sz w:val="30"/>
          <w:szCs w:val="30"/>
        </w:rPr>
      </w:pPr>
      <w:r>
        <w:rPr>
          <w:rFonts w:ascii="宋体" w:hAnsi="宋体" w:hint="eastAsia"/>
          <w:b/>
          <w:sz w:val="30"/>
          <w:szCs w:val="30"/>
        </w:rPr>
        <w:t>本科专业</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◆机械设计制造及其自动化专业</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培养具有机械设计制造基础知识及应用能力，能从事机械设计制造及自动化领域内的设计制造、科技开发、应用研究、运行管理等方面的高级工程技术人才。通过本专业的学习，学生将获得机械设计与制造的基础原理、微电子技术、计算机技术和信息处理技术的基础知识和技能，受到现代机械工程师的基本训练，具有创新精神和进行机械产品设计、制造及测控和生产组织管理的基本知识和能力。</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大学英语、高等数学、机械制图、计算机应用基础、材料力学、理论力学、电工学、机械原理、机械设计、机械制造基础、控制工程基础、机电一体化系统设计、伺服电机及控制、数控技术基础、</w:t>
      </w:r>
      <w:r>
        <w:rPr>
          <w:rFonts w:ascii="宋体" w:hAnsi="宋体"/>
          <w:color w:val="000000"/>
          <w:szCs w:val="21"/>
        </w:rPr>
        <w:t>CAPP</w:t>
      </w:r>
      <w:r>
        <w:rPr>
          <w:rFonts w:ascii="宋体" w:hAnsi="宋体" w:hint="eastAsia"/>
          <w:color w:val="000000"/>
          <w:szCs w:val="21"/>
        </w:rPr>
        <w:t>、数控工艺、冲压模具设计、塑料模具设计、</w:t>
      </w:r>
      <w:r>
        <w:rPr>
          <w:rFonts w:ascii="宋体" w:hAnsi="宋体"/>
          <w:color w:val="000000"/>
          <w:szCs w:val="21"/>
        </w:rPr>
        <w:t>CAD</w:t>
      </w:r>
      <w:r>
        <w:rPr>
          <w:rFonts w:ascii="宋体" w:hAnsi="宋体" w:hint="eastAsia"/>
          <w:color w:val="000000"/>
          <w:szCs w:val="21"/>
        </w:rPr>
        <w:t>等。除此之外，还将进行包括金工实习、电工、电子实习、生产实习、课程设计、毕业设计等实践性教学。</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◆土木工程</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培养适应市场经济建设需要的土木工程高级工程应用型技术人才。学生通过系统的理论学习和工程实践基本训练，具备从事土木工程的项目规划、设计、研究开发、施工及管理的能力，并具有良好的科学文化素质、创新意识和创业意识。本专业下设房</w:t>
      </w:r>
      <w:r>
        <w:rPr>
          <w:rFonts w:ascii="宋体" w:hAnsi="宋体" w:hint="eastAsia"/>
          <w:color w:val="000000"/>
          <w:szCs w:val="21"/>
        </w:rPr>
        <w:lastRenderedPageBreak/>
        <w:t>屋建筑工程、道路与桥梁工程、岩土工程、施工安全工程、工程设计等五个专业方向。在校期间，学生能接受工程建筑设计、结构设计、造价软件、项目管理软件、桥梁工程软件、道路设计软件、岩土工程软件、施工资料软件、施工成本控制软件等软件的运用与培训。</w:t>
      </w:r>
    </w:p>
    <w:p w:rsidR="00F46708" w:rsidRDefault="00F46708">
      <w:pPr>
        <w:tabs>
          <w:tab w:val="left" w:pos="720"/>
        </w:tabs>
        <w:spacing w:line="360" w:lineRule="auto"/>
        <w:ind w:firstLineChars="200" w:firstLine="422"/>
        <w:rPr>
          <w:rFonts w:ascii="宋体" w:hAnsi="宋体"/>
          <w:color w:val="000000"/>
          <w:szCs w:val="21"/>
        </w:rPr>
      </w:pPr>
      <w:r>
        <w:rPr>
          <w:rFonts w:ascii="宋体" w:hAnsi="宋体" w:hint="eastAsia"/>
          <w:b/>
          <w:color w:val="000000"/>
          <w:szCs w:val="21"/>
        </w:rPr>
        <w:t>主要课程：</w:t>
      </w:r>
      <w:r>
        <w:rPr>
          <w:rFonts w:ascii="宋体" w:hAnsi="宋体" w:hint="eastAsia"/>
          <w:color w:val="000000"/>
          <w:szCs w:val="21"/>
        </w:rPr>
        <w:t>材料力学、理论力学、结构力学、土木工程材料、房屋建筑学、工程地质、工程测量、土力学与基础工程、混凝土结构设计原理、钢结构设计原理、建筑结构抗震、高层建筑结构设计、钢结构设计、建筑桥梁岩土工程</w:t>
      </w:r>
      <w:r>
        <w:rPr>
          <w:rFonts w:ascii="宋体" w:hAnsi="宋体"/>
          <w:color w:val="000000"/>
          <w:szCs w:val="21"/>
        </w:rPr>
        <w:t>CAD</w:t>
      </w:r>
      <w:r>
        <w:rPr>
          <w:rFonts w:ascii="宋体" w:hAnsi="宋体" w:hint="eastAsia"/>
          <w:color w:val="000000"/>
          <w:szCs w:val="21"/>
        </w:rPr>
        <w:t>、土木工程施工、建筑工程工程量清单计价、工程项目管理、工程监理、工程质量事故分析、地基处理、岩土工程勘察、岩石力学、边坡工程、桥梁工程、道路勘测设计、路基路面工程、建筑结构构造（平法</w:t>
      </w:r>
      <w:r>
        <w:rPr>
          <w:rFonts w:ascii="宋体" w:hAnsi="宋体"/>
          <w:color w:val="000000"/>
          <w:szCs w:val="21"/>
        </w:rPr>
        <w:t>101</w:t>
      </w:r>
      <w:r>
        <w:rPr>
          <w:rFonts w:ascii="宋体" w:hAnsi="宋体" w:hint="eastAsia"/>
          <w:color w:val="000000"/>
          <w:szCs w:val="21"/>
        </w:rPr>
        <w:t>）、建筑施工安全技术、建筑施工安全管理、施工安全案例分析、施工力学、建筑施工监测预警技术、中外建筑史、建筑设计、建筑初步等。</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◆计算机科学与技术</w:t>
      </w:r>
    </w:p>
    <w:p w:rsidR="00F46708" w:rsidRDefault="00F46708">
      <w:pPr>
        <w:widowControl/>
        <w:spacing w:after="300" w:line="360" w:lineRule="auto"/>
        <w:ind w:firstLineChars="200" w:firstLine="422"/>
        <w:jc w:val="left"/>
        <w:rPr>
          <w:rFonts w:ascii="Helvetica" w:hAnsi="Helvetica" w:cs="宋体"/>
          <w:kern w:val="0"/>
          <w:szCs w:val="21"/>
        </w:rPr>
      </w:pPr>
      <w:r>
        <w:rPr>
          <w:rFonts w:ascii="宋体" w:hAnsi="宋体" w:cs="宋体" w:hint="eastAsia"/>
          <w:b/>
          <w:bCs/>
          <w:kern w:val="0"/>
          <w:szCs w:val="21"/>
        </w:rPr>
        <w:t>培养目标：</w:t>
      </w:r>
      <w:r>
        <w:rPr>
          <w:rFonts w:ascii="宋体" w:hAnsi="宋体" w:cs="宋体" w:hint="eastAsia"/>
          <w:kern w:val="0"/>
          <w:szCs w:val="21"/>
        </w:rPr>
        <w:t>本专业以计算机科学理论为基础，系统学习计算机科学与技术的基础知识、基本理论、开发技能，并应用于科学研究、应用开发等领域的学科。培养的是德、智、体、美全面发展，具有扎实的计算机科学技术专业基础、宽阔的知识面、熟练的外语运用能力，能够从事各种计算机应用系统（包括计算机硬件系统和软件系统）开发、设计与维护工作，具备熟练的专业技术应用能力、具有良好的团队精神和协作沟通能力的工程型、应用型人才。</w:t>
      </w:r>
      <w:r>
        <w:rPr>
          <w:rFonts w:ascii="Helvetica" w:hAnsi="Helvetica" w:cs="宋体" w:hint="eastAsia"/>
          <w:kern w:val="0"/>
          <w:szCs w:val="21"/>
        </w:rPr>
        <w:t xml:space="preserve"> </w:t>
      </w:r>
    </w:p>
    <w:p w:rsidR="00F46708" w:rsidRDefault="00F46708">
      <w:pPr>
        <w:widowControl/>
        <w:spacing w:after="300" w:line="360" w:lineRule="auto"/>
        <w:ind w:firstLineChars="200" w:firstLine="422"/>
        <w:jc w:val="left"/>
        <w:rPr>
          <w:rFonts w:ascii="Helvetica" w:hAnsi="Helvetica" w:cs="宋体"/>
          <w:kern w:val="0"/>
          <w:szCs w:val="21"/>
        </w:rPr>
      </w:pPr>
      <w:r>
        <w:rPr>
          <w:rFonts w:ascii="宋体" w:hAnsi="宋体" w:cs="宋体" w:hint="eastAsia"/>
          <w:b/>
          <w:bCs/>
          <w:kern w:val="0"/>
          <w:szCs w:val="21"/>
        </w:rPr>
        <w:t>主要课程：</w:t>
      </w:r>
      <w:r>
        <w:rPr>
          <w:rFonts w:ascii="宋体" w:hAnsi="宋体" w:cs="宋体"/>
          <w:kern w:val="0"/>
          <w:szCs w:val="21"/>
        </w:rPr>
        <w:t>C</w:t>
      </w:r>
      <w:r>
        <w:rPr>
          <w:rFonts w:ascii="宋体" w:hAnsi="宋体" w:cs="宋体" w:hint="eastAsia"/>
          <w:kern w:val="0"/>
          <w:szCs w:val="21"/>
        </w:rPr>
        <w:t>语言程序设计、汇编语言程序设计、数字电路技术、数据结构、计算机组成原理、数据库原理及应用、操作系统原理及应用、微机接口技术、计算机网络原理、</w:t>
      </w:r>
      <w:r>
        <w:rPr>
          <w:rFonts w:ascii="宋体" w:hAnsi="宋体" w:cs="宋体"/>
          <w:kern w:val="0"/>
          <w:szCs w:val="21"/>
        </w:rPr>
        <w:t>JAVA</w:t>
      </w:r>
      <w:r>
        <w:rPr>
          <w:rFonts w:ascii="宋体" w:hAnsi="宋体" w:cs="宋体" w:hint="eastAsia"/>
          <w:kern w:val="0"/>
          <w:szCs w:val="21"/>
        </w:rPr>
        <w:t>语言程序设计、</w:t>
      </w:r>
      <w:r>
        <w:rPr>
          <w:rFonts w:ascii="宋体" w:hAnsi="宋体" w:cs="宋体"/>
          <w:kern w:val="0"/>
          <w:szCs w:val="21"/>
        </w:rPr>
        <w:t>Unix/Linux</w:t>
      </w:r>
      <w:r>
        <w:rPr>
          <w:rFonts w:ascii="宋体" w:hAnsi="宋体" w:cs="宋体" w:hint="eastAsia"/>
          <w:kern w:val="0"/>
          <w:szCs w:val="21"/>
        </w:rPr>
        <w:t>程序设计、大型数据库管理</w:t>
      </w:r>
      <w:r>
        <w:rPr>
          <w:rFonts w:ascii="宋体" w:hAnsi="宋体" w:cs="宋体"/>
          <w:kern w:val="0"/>
          <w:szCs w:val="21"/>
        </w:rPr>
        <w:t>(Oracle)</w:t>
      </w:r>
      <w:r>
        <w:rPr>
          <w:rFonts w:ascii="宋体" w:hAnsi="宋体" w:cs="宋体" w:hint="eastAsia"/>
          <w:kern w:val="0"/>
          <w:szCs w:val="21"/>
        </w:rPr>
        <w:t>、图形学、游戏软件设计、</w:t>
      </w:r>
      <w:r>
        <w:rPr>
          <w:rFonts w:ascii="宋体" w:hAnsi="宋体" w:cs="宋体"/>
          <w:kern w:val="0"/>
          <w:szCs w:val="21"/>
        </w:rPr>
        <w:t>Web</w:t>
      </w:r>
      <w:r>
        <w:rPr>
          <w:rFonts w:ascii="宋体" w:hAnsi="宋体" w:cs="宋体" w:hint="eastAsia"/>
          <w:kern w:val="0"/>
          <w:szCs w:val="21"/>
        </w:rPr>
        <w:t>程序设计、编译原来、单片机原理及应用等。</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◆电子信息工程</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培养德、智、体全面发展，具有良好的科学素养，在电子信息、通信领域有扎实的学科基础，较强的实践技能的高级专门人才。主要学习信息的获取与处理、电子设备与信息系统、通信技术，通信系统与通信网络等方面的基础理论，组成原理和设计方法，具备从事电子设备与信息系统，现代通信系统与网络的设计、开发、调试和工程应用的知识和技能。</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大学英语、高等数学、物理、工程数学、电路原理、电子技术基础、微机原理、高频电子电路、信号与系统、数字信号处理、通信原理、计算机网络工程、现代通信技</w:t>
      </w:r>
      <w:r>
        <w:rPr>
          <w:rFonts w:ascii="宋体" w:hAnsi="宋体" w:hint="eastAsia"/>
          <w:color w:val="000000"/>
          <w:szCs w:val="21"/>
        </w:rPr>
        <w:lastRenderedPageBreak/>
        <w:t>术、</w:t>
      </w:r>
      <w:r>
        <w:rPr>
          <w:rFonts w:ascii="宋体" w:hAnsi="宋体"/>
          <w:color w:val="000000"/>
          <w:szCs w:val="21"/>
        </w:rPr>
        <w:t>JAVA</w:t>
      </w:r>
      <w:r>
        <w:rPr>
          <w:rFonts w:ascii="宋体" w:hAnsi="宋体" w:hint="eastAsia"/>
          <w:color w:val="000000"/>
          <w:szCs w:val="21"/>
        </w:rPr>
        <w:t>语言、网络通信软件编程原理、</w:t>
      </w:r>
      <w:r>
        <w:rPr>
          <w:rFonts w:ascii="宋体" w:hAnsi="宋体"/>
          <w:color w:val="000000"/>
          <w:szCs w:val="21"/>
        </w:rPr>
        <w:t>EDA</w:t>
      </w:r>
      <w:r>
        <w:rPr>
          <w:rFonts w:ascii="宋体" w:hAnsi="宋体" w:hint="eastAsia"/>
          <w:color w:val="000000"/>
          <w:szCs w:val="21"/>
        </w:rPr>
        <w:t>电子设计自动化。</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◆电气工程及其自动化</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本专业培养能够从事与电气工程有关的系统运行、自动控制、电力电子技术、信息处理、试验分析、研制开发、经济管理、工程设计与施工以及电子与计算机应用等领域工作的</w:t>
      </w:r>
      <w:r>
        <w:rPr>
          <w:rFonts w:ascii="宋体" w:hint="eastAsia"/>
          <w:color w:val="000000"/>
          <w:szCs w:val="21"/>
        </w:rPr>
        <w:t>“</w:t>
      </w:r>
      <w:r>
        <w:rPr>
          <w:rFonts w:ascii="宋体" w:hAnsi="宋体" w:hint="eastAsia"/>
          <w:color w:val="000000"/>
          <w:szCs w:val="21"/>
        </w:rPr>
        <w:t>宽口径</w:t>
      </w:r>
      <w:r>
        <w:rPr>
          <w:rFonts w:ascii="宋体" w:hint="eastAsia"/>
          <w:color w:val="000000"/>
          <w:szCs w:val="21"/>
        </w:rPr>
        <w:t>”</w:t>
      </w:r>
      <w:r>
        <w:rPr>
          <w:rFonts w:ascii="宋体" w:hAnsi="宋体" w:hint="eastAsia"/>
          <w:color w:val="000000"/>
          <w:szCs w:val="21"/>
        </w:rPr>
        <w:t>、</w:t>
      </w:r>
      <w:r>
        <w:rPr>
          <w:rFonts w:ascii="宋体" w:hint="eastAsia"/>
          <w:color w:val="000000"/>
          <w:szCs w:val="21"/>
        </w:rPr>
        <w:t>“</w:t>
      </w:r>
      <w:r>
        <w:rPr>
          <w:rFonts w:ascii="宋体" w:hAnsi="宋体" w:hint="eastAsia"/>
          <w:color w:val="000000"/>
          <w:szCs w:val="21"/>
        </w:rPr>
        <w:t>复合型</w:t>
      </w:r>
      <w:r>
        <w:rPr>
          <w:rFonts w:ascii="宋体" w:hint="eastAsia"/>
          <w:color w:val="000000"/>
          <w:szCs w:val="21"/>
        </w:rPr>
        <w:t>”</w:t>
      </w:r>
      <w:r>
        <w:rPr>
          <w:rFonts w:ascii="宋体" w:hAnsi="宋体" w:hint="eastAsia"/>
          <w:color w:val="000000"/>
          <w:szCs w:val="21"/>
        </w:rPr>
        <w:t>高级工程技术人才。本专业注重电路、电机、电子技术和计算机技术的学习，加强电力系统理论的研究及计算机和微电子技术在电力系统自动化方面的应用。可满足电力系统、自动化控制、计算机应用等方面的需求。</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b/>
          <w:color w:val="000000"/>
          <w:szCs w:val="21"/>
        </w:rPr>
        <w:t xml:space="preserve">: </w:t>
      </w:r>
      <w:r>
        <w:rPr>
          <w:rFonts w:ascii="宋体" w:hAnsi="宋体" w:hint="eastAsia"/>
          <w:color w:val="000000"/>
          <w:szCs w:val="21"/>
        </w:rPr>
        <w:t>大学英语、高等数学、大学物理、工程数学、电路原理、模拟电子技术、数字电子技术、电机与拖动、电力电子技术、电力拖动与控制、</w:t>
      </w:r>
      <w:r>
        <w:rPr>
          <w:rFonts w:ascii="宋体" w:hAnsi="宋体"/>
          <w:color w:val="000000"/>
          <w:szCs w:val="21"/>
        </w:rPr>
        <w:t>C</w:t>
      </w:r>
      <w:r>
        <w:rPr>
          <w:rFonts w:ascii="宋体" w:hAnsi="宋体" w:hint="eastAsia"/>
          <w:color w:val="000000"/>
          <w:szCs w:val="21"/>
        </w:rPr>
        <w:t>语言程序设计、微机原理及应用、单片机原理与应用、控制理论、电力系统、工厂供电、电力系统继电保护、微机继电保护、计算机通信与网络、现场总线技术。</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◆旅游管理</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定位于培养旅游创意类复合型专门人才，开设包括旅游创意策划和旅游企业经营管理等两个方向。旨在通过系统化理论教学和三级实践教学体系的培养，使学生具备较为全面的旅游专业知识、技能以及管理素养，富有创新精神和团队合作意识，成为相关专业领域的高级复合型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旅游学概论、管理学原理、旅游经济学、旅游统计学、经济法、旅游市场营销、旅游英语、会计学原理、导游业务、旅游文化、计算机应用基础、经济数学、法律基础等。</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◆工商管理</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旨在培养德、智、体全面发展的，掌握本学科、本专业必需的基本理论、基本知识和技能，具备现代经营意识和市场竞争能力，掌握现代企业的管理方法和协调沟通能力，懂管理、懂经济、懂法律、懂外语的，能在企事业单位和政府部门从事相关管理工作的中高层应用型管理人才。</w:t>
      </w:r>
      <w:r>
        <w:rPr>
          <w:rFonts w:ascii="宋体"/>
          <w:color w:val="000000"/>
          <w:szCs w:val="21"/>
        </w:rPr>
        <w:t> </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管理学原理、微观经济学、宏观经济学、会计学原理、财务管理学、营销管理、企业战略管理、绩效管理、企业内部控制、组织行为学、商务谈判学、客户关系管理。</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◆汉语言文学</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本专业培养具有扎实的汉语言文学基本理论、基本知识，掌握较高的写作、语文教育、英语运用和文秘公关技能的高级专门人才。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马克思主义哲学原理、大学英语、计算机基础、现代汉语、古代汉语、中国</w:t>
      </w:r>
      <w:r>
        <w:rPr>
          <w:rFonts w:ascii="宋体" w:hAnsi="宋体" w:hint="eastAsia"/>
          <w:color w:val="000000"/>
          <w:szCs w:val="21"/>
        </w:rPr>
        <w:lastRenderedPageBreak/>
        <w:t>古代文学、中国现当代文学、外国文学、文学概论、写作学、中华文化要略等。</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◆小学教育</w:t>
      </w:r>
    </w:p>
    <w:p w:rsidR="00F46708" w:rsidRDefault="00F46708">
      <w:pPr>
        <w:tabs>
          <w:tab w:val="left" w:pos="720"/>
        </w:tabs>
        <w:spacing w:line="360" w:lineRule="auto"/>
        <w:ind w:firstLineChars="200" w:firstLine="422"/>
        <w:rPr>
          <w:rFonts w:ascii="宋体" w:hAnsi="宋体"/>
          <w:color w:val="000000"/>
          <w:szCs w:val="21"/>
        </w:rPr>
      </w:pPr>
      <w:r>
        <w:rPr>
          <w:rFonts w:ascii="宋体" w:hAnsi="宋体" w:hint="eastAsia"/>
          <w:b/>
          <w:bCs/>
          <w:color w:val="000000"/>
          <w:szCs w:val="21"/>
        </w:rPr>
        <w:t>培养目标：</w:t>
      </w:r>
      <w:r>
        <w:rPr>
          <w:rFonts w:ascii="宋体" w:hAnsi="宋体" w:hint="eastAsia"/>
          <w:color w:val="000000"/>
          <w:szCs w:val="21"/>
        </w:rPr>
        <w:t>本专业培养热爱基础教育事业，具有良好的教师职业道德、现代教育理念，具有良好的人文精神和素养，扎实的教师教育专业知识，突出的教师综合技能，较好的教育科研能力，能从事多门课程教学的能力，并具备班级管理、学生教育等方面工作的综合素质的小学教师。</w:t>
      </w:r>
      <w:r>
        <w:rPr>
          <w:rFonts w:ascii="宋体" w:hAnsi="宋体"/>
          <w:color w:val="000000"/>
          <w:szCs w:val="21"/>
        </w:rPr>
        <w:t xml:space="preserve"> </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心理学、教育学、小学教育心理学、教育科学研究方法、师德修养、小学班级管理与指导、现代汉语、中国古代文学、中国现当代文学、儿童文学、高等数学（</w:t>
      </w:r>
      <w:r>
        <w:rPr>
          <w:rFonts w:ascii="宋体" w:hAnsi="宋体"/>
          <w:color w:val="000000"/>
          <w:szCs w:val="21"/>
        </w:rPr>
        <w:t>1</w:t>
      </w:r>
      <w:r>
        <w:rPr>
          <w:rFonts w:ascii="宋体" w:hAnsi="宋体" w:hint="eastAsia"/>
          <w:color w:val="000000"/>
          <w:szCs w:val="21"/>
        </w:rPr>
        <w:t>）、初等数论、音乐素养与教育、美术素养与教育、书法、教师口语、教师礼仪、现代教育技术、舞蹈与形体、数学课程与教学论、语文课程与教学论。</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◆学前教育</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旨在培养德、智、体、美全面发展，学有所长的，具有良好的道德修养，热爱教育事业，掌握扎实的人文社会科学和教育、心理科学等方面的基础知识，具有全面的学前教育专业知识与技能，能在各种儿童教育机构、学前教育科研与学前教育行政部门、中等职业学校，以及其它儿童文化、教育培训机构从事儿童的教养、教学科研、管理等工作的高级专门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儿童生理卫生与保健、发展心理学、学前教育学、学前教育研究方法、教育心理学、学前教育史、幼儿园管理与评价、学前儿童活动设计与指导、中外学前教育经典名著选读、教育哲学，以及学前儿童音乐舞蹈教育、美术教育、体育教育、婴儿早期家庭教育模块系列课程。</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◆信息与计算科学</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属于新兴交叉学科，是以数据分析和知识发现等信息技术为研究内容的理科专业，以坚实的数学理论和数学建模能力为基础、以数据仓库理论和数据挖掘技术为核心，以熟练的计算机信息处理能力为工具，以海量数据为资源，以数据仓库实验室为场地，实行</w:t>
      </w:r>
      <w:r>
        <w:rPr>
          <w:rFonts w:ascii="宋体" w:hint="eastAsia"/>
          <w:color w:val="000000"/>
          <w:szCs w:val="21"/>
        </w:rPr>
        <w:t>“</w:t>
      </w:r>
      <w:r>
        <w:rPr>
          <w:rFonts w:ascii="宋体" w:hAnsi="宋体" w:hint="eastAsia"/>
          <w:color w:val="000000"/>
          <w:szCs w:val="21"/>
        </w:rPr>
        <w:t>复合型知识结构体系</w:t>
      </w:r>
      <w:r>
        <w:rPr>
          <w:rFonts w:ascii="宋体" w:hAnsi="宋体"/>
          <w:color w:val="000000"/>
          <w:szCs w:val="21"/>
        </w:rPr>
        <w:t>+</w:t>
      </w:r>
      <w:r>
        <w:rPr>
          <w:rFonts w:ascii="宋体" w:hAnsi="宋体" w:hint="eastAsia"/>
          <w:color w:val="000000"/>
          <w:szCs w:val="21"/>
        </w:rPr>
        <w:t>项目分析</w:t>
      </w:r>
      <w:r>
        <w:rPr>
          <w:rFonts w:ascii="宋体" w:hint="eastAsia"/>
          <w:color w:val="000000"/>
          <w:szCs w:val="21"/>
        </w:rPr>
        <w:t>”</w:t>
      </w:r>
      <w:r>
        <w:rPr>
          <w:rFonts w:ascii="宋体" w:hAnsi="宋体" w:hint="eastAsia"/>
          <w:color w:val="000000"/>
          <w:szCs w:val="21"/>
        </w:rPr>
        <w:t>的人才培养计划，采取导师制和学生学习就业全流程支持的培养模式，培养全面发展的，具有良好的数学思维与建模能力、计算机运用能力和处理金融、通信、商业运作等领域的数据挖掘与统计分析能力，能为企业、政府提供海量数据分析、信息获取与集成、数据挖掘与知识发现等商业智能、政务智能解决方案的高级应用性人才。</w:t>
      </w:r>
    </w:p>
    <w:p w:rsidR="00F46708" w:rsidRDefault="00F46708">
      <w:pPr>
        <w:tabs>
          <w:tab w:val="left" w:pos="720"/>
        </w:tabs>
        <w:spacing w:line="360" w:lineRule="auto"/>
        <w:ind w:firstLineChars="200" w:firstLine="422"/>
        <w:rPr>
          <w:rFonts w:ascii="宋体" w:hAnsi="宋体"/>
          <w:color w:val="000000"/>
          <w:szCs w:val="21"/>
        </w:rPr>
      </w:pPr>
      <w:r>
        <w:rPr>
          <w:rFonts w:ascii="宋体" w:hAnsi="宋体" w:hint="eastAsia"/>
          <w:b/>
          <w:color w:val="000000"/>
          <w:szCs w:val="21"/>
        </w:rPr>
        <w:t>主要课程：</w:t>
      </w:r>
      <w:r>
        <w:rPr>
          <w:rFonts w:ascii="宋体" w:hAnsi="宋体" w:hint="eastAsia"/>
          <w:color w:val="000000"/>
          <w:szCs w:val="21"/>
        </w:rPr>
        <w:t>数学分析、数学建模、概率统计、常微分方程、运筹与优化、数值计算方法、</w:t>
      </w:r>
      <w:r>
        <w:rPr>
          <w:rFonts w:ascii="宋体" w:hAnsi="宋体"/>
          <w:color w:val="000000"/>
          <w:szCs w:val="21"/>
        </w:rPr>
        <w:lastRenderedPageBreak/>
        <w:t>C</w:t>
      </w:r>
      <w:r>
        <w:rPr>
          <w:rFonts w:ascii="宋体" w:hAnsi="宋体" w:hint="eastAsia"/>
          <w:color w:val="000000"/>
          <w:szCs w:val="21"/>
        </w:rPr>
        <w:t>语言程序设计、</w:t>
      </w:r>
      <w:r>
        <w:rPr>
          <w:rFonts w:ascii="宋体" w:hAnsi="宋体"/>
          <w:color w:val="000000"/>
          <w:szCs w:val="21"/>
        </w:rPr>
        <w:t>SAS</w:t>
      </w:r>
      <w:r>
        <w:rPr>
          <w:rFonts w:ascii="宋体" w:hAnsi="宋体" w:hint="eastAsia"/>
          <w:color w:val="000000"/>
          <w:szCs w:val="21"/>
        </w:rPr>
        <w:t>程序设计、</w:t>
      </w:r>
      <w:r>
        <w:rPr>
          <w:rFonts w:ascii="宋体" w:hAnsi="宋体"/>
          <w:color w:val="000000"/>
          <w:szCs w:val="21"/>
        </w:rPr>
        <w:t>Matlab</w:t>
      </w:r>
      <w:r>
        <w:rPr>
          <w:rFonts w:ascii="宋体" w:hAnsi="宋体" w:hint="eastAsia"/>
          <w:color w:val="000000"/>
          <w:szCs w:val="21"/>
        </w:rPr>
        <w:t>程序设计、数据结构与算法、数据仓库与数据挖掘、数据挖掘应用程序设计、模式识别、时间序列分析、应用统计学、商业智能、金融学基础等相应的特色课程以及市场数据分析、股市投资数据分析、企业财务数据分析等丰富的实践课程。</w:t>
      </w:r>
      <w:r>
        <w:rPr>
          <w:rFonts w:ascii="宋体" w:hAnsi="宋体"/>
          <w:color w:val="000000"/>
          <w:szCs w:val="21"/>
        </w:rPr>
        <w:t xml:space="preserve"> </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◆护理学</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本专业旨在培养德、智、体全面发展的，适应现代社会和卫生事业发展需要</w:t>
      </w:r>
      <w:r>
        <w:rPr>
          <w:rFonts w:ascii="宋体"/>
          <w:color w:val="000000"/>
          <w:szCs w:val="21"/>
        </w:rPr>
        <w:t>,</w:t>
      </w:r>
      <w:r>
        <w:rPr>
          <w:rFonts w:ascii="宋体" w:hAnsi="宋体" w:hint="eastAsia"/>
          <w:color w:val="000000"/>
          <w:szCs w:val="21"/>
        </w:rPr>
        <w:t>掌握现代护理学基本理论和专业技能，具备人文社会科学、医学、预防保健的基本知识，培养出能在护理领域从事临床护理、护理教育、预防保健、护理管理并具有一定护理科研能力的高级护理专门人才。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人体解剖学、生理学、病原生物学、病理生理学、病理学、药理学、护理伦理学、护理心理学、健康评估、护理学基础、内科护理学、外科护理学、妇产科护理学、儿科护理学、精神科护理学、急救护理学、社区护理学、护理管理学。</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◆药学</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培养掌握药学基本理论、知识和实验技能，具备药物制备、质量控制评价的基本能力，能在药品生产、检验、流通、使用和开发部门从事药物制剂、质量控制、研发、药品经营管理等方面工作的高素质应用型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药用植物学、人体及动物生理学、微生物学与免疫学、临床医学概论、药物化学、天然药物化学、药剂学、药理学、药物分析、生理学、药事管理学等。</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◆工程造价</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培养能从事建设工程工程量清单及清单报价的编制、工程竣工结算的编制审核、工程造价全过程控制以及工程招投标等工作，具有创新精神和实践能力，能为施工单位、建设单位、房地产公司、造价咨询机构、项目管理公司及招标代理机构服务的中级工程应用型技术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大学英语、经济数学、计算机应用基础、计算机辅助</w:t>
      </w:r>
      <w:r>
        <w:rPr>
          <w:rFonts w:ascii="宋体" w:hAnsi="宋体"/>
          <w:color w:val="000000"/>
          <w:szCs w:val="21"/>
        </w:rPr>
        <w:t>CAD</w:t>
      </w:r>
      <w:r>
        <w:rPr>
          <w:rFonts w:ascii="宋体" w:hAnsi="宋体" w:hint="eastAsia"/>
          <w:color w:val="000000"/>
          <w:szCs w:val="21"/>
        </w:rPr>
        <w:t>制图、土木工程识图、安装工程识图、房屋构造、土木工程材料、建筑结构基本知识、建筑结构构造（平法</w:t>
      </w:r>
      <w:r>
        <w:rPr>
          <w:rFonts w:ascii="宋体" w:hAnsi="宋体"/>
          <w:color w:val="000000"/>
          <w:szCs w:val="21"/>
        </w:rPr>
        <w:t>101</w:t>
      </w:r>
      <w:r>
        <w:rPr>
          <w:rFonts w:ascii="宋体" w:hAnsi="宋体" w:hint="eastAsia"/>
          <w:color w:val="000000"/>
          <w:szCs w:val="21"/>
        </w:rPr>
        <w:t>）、建筑施工技术及组织、安装工程施工工艺、建筑装饰安装市政园林工程工程量清单计价、招投标及工程监理、工程项目管理、工程造价控制、预算电算化、会计学、工程财务等。</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◆财务管理</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本专业旨在培养德、智、体全面发展，掌握财务核算与管理基本理论、基本方法和基本技能，同时具备从事财务管理职业及其发展所必备的较强职业能力与较高职业素</w:t>
      </w:r>
      <w:r>
        <w:rPr>
          <w:rFonts w:ascii="宋体" w:hAnsi="宋体" w:hint="eastAsia"/>
          <w:color w:val="000000"/>
          <w:szCs w:val="21"/>
        </w:rPr>
        <w:lastRenderedPageBreak/>
        <w:t>素质，具有创新精神和较强就业竞争能力的，厚基础、宽口径的复合型、应用型高级财务管理人才。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管理学原理、微观经济学、宏观经济学、财务管理原理、中级财务管理、高级财务管理、会计学原理、财务会计、成本管理会计、证券投资学、财务分析、项目管理、税法和企业内部控制等。</w:t>
      </w:r>
    </w:p>
    <w:p w:rsidR="00F46708" w:rsidRDefault="00F46708">
      <w:pPr>
        <w:tabs>
          <w:tab w:val="left" w:pos="720"/>
        </w:tabs>
        <w:spacing w:line="360" w:lineRule="auto"/>
        <w:ind w:firstLineChars="200" w:firstLine="422"/>
        <w:rPr>
          <w:rFonts w:ascii="宋体"/>
          <w:b/>
          <w:szCs w:val="21"/>
        </w:rPr>
      </w:pPr>
      <w:r>
        <w:rPr>
          <w:rFonts w:ascii="宋体" w:hAnsi="宋体" w:hint="eastAsia"/>
          <w:b/>
          <w:szCs w:val="21"/>
        </w:rPr>
        <w:t>◆特殊教育</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旨在培养学生成为具有国际视野的，适应特殊教育学校、残障人士福利机构、特殊教育管理机构和社区康复中心需要的特殊儿童教育、训练、康复服务工作和研究工作的教师、特殊教育行政人员以及其他相关机构的教学、研究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发展心理学、特殊儿童生理与病理、特殊教育导论、特殊儿童养护学、特殊教育课程理论与实践、特殊儿童心理诊断与评估、特殊儿童早期干预、特殊儿童活动设计与指导、特殊儿童的沟通与教育、特殊教育管理、特殊儿童相关服务、教育研究方法、手语、口语、音乐、美术等。</w:t>
      </w:r>
    </w:p>
    <w:p w:rsidR="00F46708" w:rsidRDefault="00F46708">
      <w:pPr>
        <w:widowControl/>
        <w:spacing w:line="360" w:lineRule="auto"/>
        <w:ind w:leftChars="195" w:left="616" w:hangingChars="98" w:hanging="207"/>
        <w:jc w:val="left"/>
        <w:rPr>
          <w:rFonts w:ascii="宋体" w:hAnsi="宋体" w:cs="宋体"/>
          <w:b/>
          <w:kern w:val="0"/>
          <w:szCs w:val="21"/>
        </w:rPr>
      </w:pPr>
      <w:r>
        <w:rPr>
          <w:rFonts w:ascii="宋体" w:hAnsi="宋体" w:hint="eastAsia"/>
          <w:b/>
          <w:szCs w:val="21"/>
        </w:rPr>
        <w:t>◆</w:t>
      </w:r>
      <w:r>
        <w:rPr>
          <w:rFonts w:ascii="宋体" w:hAnsi="宋体" w:cs="宋体"/>
          <w:b/>
          <w:kern w:val="0"/>
          <w:szCs w:val="21"/>
        </w:rPr>
        <w:t>材料成型及控制工程</w:t>
      </w:r>
      <w:r>
        <w:rPr>
          <w:rFonts w:ascii="宋体" w:hAnsi="宋体" w:cs="宋体" w:hint="eastAsia"/>
          <w:b/>
          <w:kern w:val="0"/>
          <w:szCs w:val="21"/>
        </w:rPr>
        <w:t xml:space="preserve"> </w:t>
      </w:r>
    </w:p>
    <w:p w:rsidR="00F46708" w:rsidRDefault="00F46708">
      <w:pPr>
        <w:widowControl/>
        <w:spacing w:line="360" w:lineRule="auto"/>
        <w:ind w:firstLineChars="200" w:firstLine="422"/>
        <w:jc w:val="left"/>
        <w:rPr>
          <w:rFonts w:ascii="宋体" w:hAnsi="宋体"/>
          <w:szCs w:val="21"/>
        </w:rPr>
      </w:pPr>
      <w:r>
        <w:rPr>
          <w:rFonts w:ascii="宋体" w:hAnsi="宋体" w:hint="eastAsia"/>
          <w:b/>
          <w:szCs w:val="21"/>
        </w:rPr>
        <w:t>培养目标：</w:t>
      </w:r>
      <w:r>
        <w:rPr>
          <w:rFonts w:ascii="宋体" w:hAnsi="宋体" w:hint="eastAsia"/>
          <w:szCs w:val="21"/>
        </w:rPr>
        <w:t>本专业培养拥有良好自然科学和机械工程理论知识基础，具有金属塑料性成形理论和工艺、塑胶等高分子成行理论和工艺等专业基础理论知识，掌握模具设计制造技术、钣金件设计和加工技术、IT接插件的制造封装技术等职业技能，使学生成为既有一定专业理论知识，又具有较强实践操作能力的高素质应用型人才</w:t>
      </w:r>
    </w:p>
    <w:p w:rsidR="00F46708" w:rsidRDefault="00F46708">
      <w:pPr>
        <w:widowControl/>
        <w:spacing w:line="360" w:lineRule="auto"/>
        <w:ind w:firstLineChars="150" w:firstLine="316"/>
        <w:jc w:val="left"/>
        <w:rPr>
          <w:rFonts w:ascii="宋体" w:hAnsi="宋体" w:cs="宋体"/>
          <w:kern w:val="0"/>
          <w:szCs w:val="21"/>
        </w:rPr>
      </w:pPr>
      <w:r>
        <w:rPr>
          <w:rFonts w:ascii="宋体" w:hAnsi="宋体" w:hint="eastAsia"/>
          <w:b/>
          <w:szCs w:val="21"/>
        </w:rPr>
        <w:t>主要课程：</w:t>
      </w:r>
      <w:r>
        <w:rPr>
          <w:rFonts w:ascii="宋体" w:hAnsi="宋体" w:cs="宋体" w:hint="eastAsia"/>
          <w:kern w:val="0"/>
          <w:szCs w:val="21"/>
        </w:rPr>
        <w:t>大学英语、高等数学、大学物理、工程制图、理论力学、材料力学、机械设计、物理化学、工程材料、传热学、材料科学基础、材料成型原理、材料成型设备、冲压工艺与模具设计、塑料模具设计、锻造工艺及模具设计、特种塑性成形、模具寿命与材料、模具制造工艺，除此之外，还将进行包括金工实习、生产实习、先进制造技术综合实训、专业综合实习、课程设计、毕业设计等实践性教学。</w:t>
      </w:r>
    </w:p>
    <w:p w:rsidR="00F46708" w:rsidRDefault="00F46708">
      <w:pPr>
        <w:widowControl/>
        <w:spacing w:line="360" w:lineRule="auto"/>
        <w:ind w:leftChars="245" w:left="615" w:hangingChars="48" w:hanging="101"/>
        <w:jc w:val="left"/>
        <w:rPr>
          <w:rFonts w:ascii="宋体" w:hAnsi="宋体"/>
          <w:b/>
          <w:szCs w:val="21"/>
        </w:rPr>
      </w:pPr>
      <w:r>
        <w:rPr>
          <w:rFonts w:ascii="宋体" w:hAnsi="宋体" w:hint="eastAsia"/>
          <w:b/>
          <w:szCs w:val="21"/>
        </w:rPr>
        <w:t>◆自动化</w:t>
      </w:r>
    </w:p>
    <w:p w:rsidR="00F46708" w:rsidRDefault="00F46708">
      <w:pPr>
        <w:widowControl/>
        <w:spacing w:line="360" w:lineRule="auto"/>
        <w:ind w:firstLineChars="200" w:firstLine="422"/>
        <w:jc w:val="left"/>
        <w:rPr>
          <w:rFonts w:ascii="宋体" w:hAnsi="宋体"/>
          <w:b/>
          <w:szCs w:val="21"/>
        </w:rPr>
      </w:pPr>
      <w:r>
        <w:rPr>
          <w:rFonts w:ascii="宋体" w:hAnsi="宋体" w:hint="eastAsia"/>
          <w:b/>
          <w:color w:val="000000"/>
          <w:szCs w:val="21"/>
        </w:rPr>
        <w:t>培养目标：</w:t>
      </w:r>
      <w:r>
        <w:rPr>
          <w:rFonts w:ascii="宋体" w:hAnsi="宋体" w:cs="宋体"/>
          <w:kern w:val="0"/>
          <w:szCs w:val="21"/>
        </w:rPr>
        <w:t>专业培养的学生具备电工技术、电子技术、控制理论、自动检测与仪表、信息处理、系统工程、计算机技术与应用和网络技术等较宽广领域的工程技术基础和一定的专业知识，能在运动控制、工业过程控制、电力电子技术、检测与自动化仪表、电子与计算机技术、信息处理、管理与决策等领域从事系统分析、系统设计、系统运行、科技开发及研究等方面工作的高级工程技术人才。</w:t>
      </w:r>
      <w:r>
        <w:rPr>
          <w:rFonts w:ascii="宋体" w:hAnsi="宋体" w:cs="宋体" w:hint="eastAsia"/>
          <w:kern w:val="0"/>
          <w:szCs w:val="21"/>
        </w:rPr>
        <w:t xml:space="preserve"> </w:t>
      </w:r>
    </w:p>
    <w:p w:rsidR="00F46708" w:rsidRDefault="00F46708">
      <w:pPr>
        <w:widowControl/>
        <w:spacing w:line="360" w:lineRule="auto"/>
        <w:ind w:firstLineChars="200" w:firstLine="422"/>
        <w:jc w:val="left"/>
        <w:rPr>
          <w:rFonts w:ascii="宋体" w:hAnsi="宋体" w:cs="宋体"/>
          <w:b/>
          <w:kern w:val="0"/>
          <w:szCs w:val="21"/>
        </w:rPr>
      </w:pPr>
      <w:r>
        <w:rPr>
          <w:rFonts w:ascii="宋体" w:hAnsi="宋体" w:cs="宋体"/>
          <w:b/>
          <w:kern w:val="0"/>
          <w:szCs w:val="21"/>
        </w:rPr>
        <w:lastRenderedPageBreak/>
        <w:t>主要课程：</w:t>
      </w:r>
      <w:r>
        <w:rPr>
          <w:rFonts w:ascii="宋体" w:hAnsi="宋体" w:cs="宋体" w:hint="eastAsia"/>
          <w:b/>
          <w:kern w:val="0"/>
          <w:szCs w:val="21"/>
        </w:rPr>
        <w:t xml:space="preserve"> </w:t>
      </w:r>
      <w:r>
        <w:rPr>
          <w:rFonts w:ascii="宋体" w:hAnsi="宋体" w:cs="宋体"/>
          <w:kern w:val="0"/>
          <w:szCs w:val="21"/>
        </w:rPr>
        <w:t>《电路》、《信号与系统》、《模拟电子技术》、《数字电子技术》、《自动控制原理》、《现代控制理论》《微机原理及应用》、《软件技术基础》、《电机与拖动》、《电力电子技术》、《计算机控制技术》、《系统仿真》、《计算机网络》、《运动控制》（亦称电力拖动自动控制系统）、《过程控制》、《单片机与嵌入式系统原理》、《计算机辅助设计》、《专业英语》和《智能控制》等。</w:t>
      </w:r>
      <w:r>
        <w:rPr>
          <w:rFonts w:ascii="宋体" w:hAnsi="宋体" w:cs="宋体" w:hint="eastAsia"/>
          <w:kern w:val="0"/>
          <w:szCs w:val="21"/>
        </w:rPr>
        <w:t xml:space="preserve">  </w:t>
      </w:r>
    </w:p>
    <w:p w:rsidR="00F46708" w:rsidRDefault="00F46708">
      <w:pPr>
        <w:widowControl/>
        <w:spacing w:line="360" w:lineRule="auto"/>
        <w:ind w:leftChars="195" w:left="684" w:hangingChars="98" w:hanging="275"/>
        <w:jc w:val="center"/>
        <w:rPr>
          <w:rFonts w:ascii="宋体" w:hAnsi="宋体"/>
          <w:b/>
          <w:color w:val="000000"/>
          <w:sz w:val="28"/>
          <w:szCs w:val="28"/>
        </w:rPr>
      </w:pPr>
    </w:p>
    <w:p w:rsidR="00F46708" w:rsidRDefault="00F46708">
      <w:pPr>
        <w:widowControl/>
        <w:spacing w:line="360" w:lineRule="auto"/>
        <w:ind w:leftChars="195" w:left="684" w:hangingChars="98" w:hanging="275"/>
        <w:jc w:val="center"/>
        <w:rPr>
          <w:rFonts w:ascii="宋体" w:hAnsi="宋体"/>
          <w:b/>
          <w:sz w:val="28"/>
          <w:szCs w:val="28"/>
        </w:rPr>
      </w:pPr>
      <w:r>
        <w:rPr>
          <w:rFonts w:ascii="宋体" w:hAnsi="宋体" w:hint="eastAsia"/>
          <w:b/>
          <w:sz w:val="28"/>
          <w:szCs w:val="28"/>
        </w:rPr>
        <w:t>专科专业</w:t>
      </w:r>
    </w:p>
    <w:p w:rsidR="00F46708" w:rsidRDefault="00F46708">
      <w:pPr>
        <w:tabs>
          <w:tab w:val="left" w:pos="720"/>
        </w:tabs>
        <w:spacing w:line="360" w:lineRule="auto"/>
        <w:ind w:firstLineChars="196" w:firstLine="413"/>
        <w:rPr>
          <w:rFonts w:ascii="宋体"/>
          <w:b/>
          <w:szCs w:val="21"/>
        </w:rPr>
      </w:pPr>
      <w:r>
        <w:rPr>
          <w:rFonts w:ascii="宋体" w:hAnsi="宋体" w:hint="eastAsia"/>
          <w:b/>
          <w:szCs w:val="21"/>
        </w:rPr>
        <w:t>◆学前教育</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旨在培养德、智、体、美全面发展，学有所长的，具有良好的道德修养，热爱教育事业，掌握扎实的人文社会科学和教育、心理科学等方面的基础知识，具有全面的学前教育专业知识与技能，能在各种儿童教育机构、学前教育科研与学前教育行政部门、中等职业学校，以及其它儿童文化、教育培训机构从事儿童的教养、教学科研、管理等工作的高级专门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儿童生理卫生与保健、发展心理学、学前教育学、学前教育研究方法、教育心理学、学前教育史、幼儿园管理与评价、学前儿童活动设计与指导、中外学前教育经典名著选读、教育哲学，以及学前儿童音乐舞蹈教育、美术教育、体育教育、婴儿早期家庭教育模块系列课程。</w:t>
      </w:r>
    </w:p>
    <w:p w:rsidR="00F46708" w:rsidRDefault="00F46708">
      <w:pPr>
        <w:tabs>
          <w:tab w:val="left" w:pos="720"/>
        </w:tabs>
        <w:spacing w:line="360" w:lineRule="auto"/>
        <w:ind w:firstLineChars="196" w:firstLine="413"/>
        <w:rPr>
          <w:rFonts w:ascii="宋体"/>
          <w:b/>
          <w:szCs w:val="21"/>
        </w:rPr>
      </w:pPr>
      <w:r>
        <w:rPr>
          <w:rFonts w:ascii="宋体" w:hAnsi="宋体" w:hint="eastAsia"/>
          <w:b/>
          <w:szCs w:val="21"/>
        </w:rPr>
        <w:t>◆护理</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本专业旨在培养德、智、体全面发展的，适应现代社会和卫生事业发展需要</w:t>
      </w:r>
      <w:r>
        <w:rPr>
          <w:rFonts w:ascii="宋体"/>
          <w:color w:val="000000"/>
          <w:szCs w:val="21"/>
        </w:rPr>
        <w:t>,</w:t>
      </w:r>
      <w:r>
        <w:rPr>
          <w:rFonts w:ascii="宋体" w:hAnsi="宋体" w:hint="eastAsia"/>
          <w:color w:val="000000"/>
          <w:szCs w:val="21"/>
        </w:rPr>
        <w:t>掌握现代护理学基本理论和专业技能，具备人文社会科学、医学、预防保健的基本知识，培养出能在护理领域从事临床护理、护理教育、预防保健、护理管理并具有一定护理科研能力的高级护理专门人才。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人体解剖学、生理学、病原生物学、病理生理学、病理学、药理学、护理伦理学、护理心理学、健康评估、护理学基础、内科护理学、外科护理学、妇产科护理学、儿科护理学、精神科护理学、急救护理学、社区护理学、护理管理学。</w:t>
      </w:r>
    </w:p>
    <w:p w:rsidR="00F46708" w:rsidRDefault="00F46708">
      <w:pPr>
        <w:tabs>
          <w:tab w:val="left" w:pos="720"/>
        </w:tabs>
        <w:spacing w:line="360" w:lineRule="auto"/>
        <w:ind w:firstLineChars="196" w:firstLine="413"/>
        <w:rPr>
          <w:rFonts w:ascii="宋体"/>
          <w:b/>
          <w:szCs w:val="21"/>
        </w:rPr>
      </w:pPr>
      <w:r>
        <w:rPr>
          <w:rFonts w:ascii="宋体" w:hAnsi="宋体" w:hint="eastAsia"/>
          <w:b/>
          <w:szCs w:val="21"/>
        </w:rPr>
        <w:t>◆工程造价</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bCs/>
          <w:color w:val="000000"/>
          <w:szCs w:val="21"/>
        </w:rPr>
        <w:t>培养目标：</w:t>
      </w:r>
      <w:r>
        <w:rPr>
          <w:rFonts w:ascii="宋体" w:hAnsi="宋体" w:hint="eastAsia"/>
          <w:color w:val="000000"/>
          <w:szCs w:val="21"/>
        </w:rPr>
        <w:t>本专业培养能从事建设工程工程量清单及清单报价的编制、工程竣工结算的编制审核、工程造价全过程控制以及工程招投标等工作，具有创新精神和实践能力，能为施工单位、建设单位、房地产公司、造价咨询机构、项目管理公司及招标代理机构服务的中级</w:t>
      </w:r>
      <w:r>
        <w:rPr>
          <w:rFonts w:ascii="宋体" w:hAnsi="宋体" w:hint="eastAsia"/>
          <w:color w:val="000000"/>
          <w:szCs w:val="21"/>
        </w:rPr>
        <w:lastRenderedPageBreak/>
        <w:t>工程应用型技术人才。</w:t>
      </w:r>
    </w:p>
    <w:p w:rsidR="00F46708" w:rsidRDefault="00F46708">
      <w:pPr>
        <w:tabs>
          <w:tab w:val="left" w:pos="720"/>
        </w:tabs>
        <w:spacing w:line="360" w:lineRule="auto"/>
        <w:ind w:firstLineChars="200" w:firstLine="422"/>
        <w:rPr>
          <w:rFonts w:ascii="宋体"/>
          <w:color w:val="000000"/>
          <w:szCs w:val="21"/>
        </w:rPr>
      </w:pPr>
      <w:r>
        <w:rPr>
          <w:rFonts w:ascii="宋体" w:hAnsi="宋体" w:hint="eastAsia"/>
          <w:b/>
          <w:color w:val="000000"/>
          <w:szCs w:val="21"/>
        </w:rPr>
        <w:t>主要课程：</w:t>
      </w:r>
      <w:r>
        <w:rPr>
          <w:rFonts w:ascii="宋体" w:hAnsi="宋体" w:hint="eastAsia"/>
          <w:color w:val="000000"/>
          <w:szCs w:val="21"/>
        </w:rPr>
        <w:t>大学英语、经济数学、计算机应用基础、计算机辅助</w:t>
      </w:r>
      <w:r>
        <w:rPr>
          <w:rFonts w:ascii="宋体" w:hAnsi="宋体"/>
          <w:color w:val="000000"/>
          <w:szCs w:val="21"/>
        </w:rPr>
        <w:t>CAD</w:t>
      </w:r>
      <w:r>
        <w:rPr>
          <w:rFonts w:ascii="宋体" w:hAnsi="宋体" w:hint="eastAsia"/>
          <w:color w:val="000000"/>
          <w:szCs w:val="21"/>
        </w:rPr>
        <w:t>制图、土木工程识图、安装工程识图、房屋构造、土木工程材料、建筑结构基本知识、建筑结构构造（平法</w:t>
      </w:r>
      <w:r>
        <w:rPr>
          <w:rFonts w:ascii="宋体" w:hAnsi="宋体"/>
          <w:color w:val="000000"/>
          <w:szCs w:val="21"/>
        </w:rPr>
        <w:t>101</w:t>
      </w:r>
      <w:r>
        <w:rPr>
          <w:rFonts w:ascii="宋体" w:hAnsi="宋体" w:hint="eastAsia"/>
          <w:color w:val="000000"/>
          <w:szCs w:val="21"/>
        </w:rPr>
        <w:t>）、建筑施工技术及组织、安装工程施工工艺、建筑装饰安装市政园林工程工程量清单计价、招投标及工程监理、工程项目管理、工程造价控制、预算电算化、会计学、工程财务等。</w:t>
      </w:r>
    </w:p>
    <w:p w:rsidR="00F46708" w:rsidRDefault="00F46708">
      <w:pPr>
        <w:widowControl/>
        <w:spacing w:line="360" w:lineRule="auto"/>
        <w:ind w:firstLineChars="196" w:firstLine="413"/>
        <w:jc w:val="left"/>
        <w:rPr>
          <w:rFonts w:ascii="宋体" w:hAnsi="宋体"/>
          <w:b/>
          <w:szCs w:val="21"/>
        </w:rPr>
      </w:pPr>
      <w:r>
        <w:rPr>
          <w:rFonts w:ascii="宋体" w:hAnsi="宋体" w:hint="eastAsia"/>
          <w:b/>
          <w:szCs w:val="21"/>
        </w:rPr>
        <w:t>◆酒店管理</w:t>
      </w:r>
    </w:p>
    <w:p w:rsidR="00F46708" w:rsidRDefault="00F46708">
      <w:pPr>
        <w:widowControl/>
        <w:spacing w:line="360" w:lineRule="auto"/>
        <w:ind w:firstLineChars="150" w:firstLine="316"/>
        <w:jc w:val="left"/>
        <w:rPr>
          <w:rFonts w:ascii="宋体" w:hAnsi="宋体" w:cs="宋体"/>
          <w:kern w:val="0"/>
          <w:szCs w:val="21"/>
        </w:rPr>
      </w:pPr>
      <w:r>
        <w:rPr>
          <w:rFonts w:ascii="宋体" w:hAnsi="宋体" w:hint="eastAsia"/>
          <w:b/>
          <w:color w:val="000000"/>
          <w:szCs w:val="21"/>
        </w:rPr>
        <w:t>培养目标：</w:t>
      </w:r>
      <w:r>
        <w:rPr>
          <w:rFonts w:ascii="宋体" w:hAnsi="宋体" w:cs="宋体"/>
          <w:kern w:val="0"/>
          <w:szCs w:val="21"/>
        </w:rPr>
        <w:t>本专业注重学生综合素质的培养，主要学习经济管理基础知识、酒店基本理论。本专业突出技能培训，学生在学习期间，将接受酒店、宾馆的餐饮、客房顶岗实习实训等多方面的技能训练。</w:t>
      </w:r>
      <w:r>
        <w:rPr>
          <w:rFonts w:ascii="宋体" w:hAnsi="宋体" w:cs="宋体" w:hint="eastAsia"/>
          <w:kern w:val="0"/>
          <w:szCs w:val="21"/>
        </w:rPr>
        <w:t xml:space="preserve"> </w:t>
      </w:r>
    </w:p>
    <w:p w:rsidR="00F46708" w:rsidRDefault="00F46708">
      <w:pPr>
        <w:widowControl/>
        <w:spacing w:line="360" w:lineRule="auto"/>
        <w:ind w:firstLineChars="150" w:firstLine="316"/>
        <w:jc w:val="left"/>
        <w:rPr>
          <w:rFonts w:ascii="宋体" w:hAnsi="宋体" w:cs="宋体"/>
          <w:b/>
          <w:kern w:val="0"/>
          <w:szCs w:val="21"/>
        </w:rPr>
      </w:pPr>
      <w:r>
        <w:rPr>
          <w:rFonts w:ascii="宋体" w:hAnsi="宋体" w:cs="宋体"/>
          <w:b/>
          <w:kern w:val="0"/>
          <w:szCs w:val="21"/>
        </w:rPr>
        <w:t>主要课程</w:t>
      </w:r>
      <w:r>
        <w:rPr>
          <w:rFonts w:ascii="宋体" w:hAnsi="宋体" w:cs="宋体" w:hint="eastAsia"/>
          <w:b/>
          <w:kern w:val="0"/>
          <w:szCs w:val="21"/>
        </w:rPr>
        <w:t xml:space="preserve"> ：</w:t>
      </w:r>
      <w:r>
        <w:rPr>
          <w:rFonts w:ascii="宋体" w:hAnsi="宋体" w:cs="宋体"/>
          <w:kern w:val="0"/>
          <w:szCs w:val="21"/>
        </w:rPr>
        <w:t>酒店管理概论、现代酒店管理、酒店心理学、旅游学概论、前厅客房服务与管理、餐饮服务与管理、菜点与酒水、酒店英语、现代酒店营销、酒店财务管理、会议服务与管理、康乐服务与管理。</w:t>
      </w:r>
      <w:r>
        <w:rPr>
          <w:rFonts w:ascii="宋体" w:hAnsi="宋体" w:cs="宋体" w:hint="eastAsia"/>
          <w:kern w:val="0"/>
          <w:szCs w:val="21"/>
        </w:rPr>
        <w:t xml:space="preserve"> </w:t>
      </w:r>
    </w:p>
    <w:p w:rsidR="00F46708" w:rsidRDefault="00F46708">
      <w:pPr>
        <w:widowControl/>
        <w:spacing w:line="360" w:lineRule="auto"/>
        <w:ind w:firstLineChars="196" w:firstLine="413"/>
        <w:jc w:val="left"/>
        <w:rPr>
          <w:rFonts w:ascii="宋体" w:hAnsi="宋体"/>
          <w:b/>
          <w:szCs w:val="21"/>
        </w:rPr>
      </w:pPr>
      <w:r>
        <w:rPr>
          <w:rFonts w:ascii="宋体" w:hAnsi="宋体" w:hint="eastAsia"/>
          <w:b/>
          <w:szCs w:val="21"/>
        </w:rPr>
        <w:t>◆电气自动化技术</w:t>
      </w:r>
    </w:p>
    <w:p w:rsidR="00F46708" w:rsidRDefault="00F46708">
      <w:pPr>
        <w:widowControl/>
        <w:spacing w:line="360" w:lineRule="auto"/>
        <w:ind w:firstLineChars="150" w:firstLine="316"/>
        <w:jc w:val="left"/>
        <w:rPr>
          <w:rFonts w:ascii="宋体" w:hAnsi="宋体" w:cs="宋体"/>
          <w:kern w:val="0"/>
          <w:szCs w:val="21"/>
        </w:rPr>
      </w:pPr>
      <w:r>
        <w:rPr>
          <w:rFonts w:ascii="宋体" w:hAnsi="宋体" w:cs="宋体"/>
          <w:b/>
          <w:kern w:val="0"/>
          <w:szCs w:val="21"/>
        </w:rPr>
        <w:t>培养目标</w:t>
      </w:r>
      <w:r>
        <w:rPr>
          <w:rFonts w:ascii="宋体" w:hAnsi="宋体" w:cs="宋体" w:hint="eastAsia"/>
          <w:kern w:val="0"/>
          <w:szCs w:val="21"/>
        </w:rPr>
        <w:t>：</w:t>
      </w:r>
      <w:r>
        <w:rPr>
          <w:rFonts w:ascii="宋体" w:hAnsi="宋体" w:cs="宋体"/>
          <w:kern w:val="0"/>
          <w:szCs w:val="21"/>
        </w:rPr>
        <w:t>电气自动化技术成人高考专业是培养具有一定的电子技术、微机控制技术和计算机网络技术的基础知识;熟悉常用电气设备的工作原理，掌握应用计算机技术实现电气控制的基本原理和方法，具有较强的自动控制系统运行、维护、系统集成及一定的工程设计能力和企业管理能力的高等技术应用性专门人才。</w:t>
      </w:r>
      <w:r>
        <w:rPr>
          <w:rFonts w:ascii="宋体" w:hAnsi="宋体" w:cs="宋体" w:hint="eastAsia"/>
          <w:kern w:val="0"/>
          <w:szCs w:val="21"/>
        </w:rPr>
        <w:t xml:space="preserve"> </w:t>
      </w:r>
    </w:p>
    <w:p w:rsidR="00F46708" w:rsidRDefault="00F46708">
      <w:pPr>
        <w:widowControl/>
        <w:spacing w:line="360" w:lineRule="auto"/>
        <w:ind w:firstLineChars="150" w:firstLine="316"/>
        <w:jc w:val="left"/>
        <w:rPr>
          <w:rFonts w:ascii="宋体" w:hAnsi="宋体" w:cs="宋体"/>
          <w:b/>
          <w:kern w:val="0"/>
          <w:szCs w:val="21"/>
        </w:rPr>
      </w:pPr>
      <w:r>
        <w:rPr>
          <w:rFonts w:ascii="宋体" w:hAnsi="宋体" w:cs="宋体"/>
          <w:b/>
          <w:kern w:val="0"/>
          <w:szCs w:val="21"/>
        </w:rPr>
        <w:t>主</w:t>
      </w:r>
      <w:r>
        <w:rPr>
          <w:rFonts w:ascii="宋体" w:hAnsi="宋体" w:cs="宋体" w:hint="eastAsia"/>
          <w:b/>
          <w:kern w:val="0"/>
          <w:szCs w:val="21"/>
        </w:rPr>
        <w:t>要</w:t>
      </w:r>
      <w:r>
        <w:rPr>
          <w:rFonts w:ascii="宋体" w:hAnsi="宋体" w:cs="宋体"/>
          <w:b/>
          <w:kern w:val="0"/>
          <w:szCs w:val="21"/>
        </w:rPr>
        <w:t>课程：</w:t>
      </w:r>
      <w:r>
        <w:rPr>
          <w:rFonts w:ascii="宋体" w:hAnsi="宋体" w:cs="宋体" w:hint="eastAsia"/>
          <w:b/>
          <w:kern w:val="0"/>
          <w:szCs w:val="21"/>
        </w:rPr>
        <w:t xml:space="preserve"> </w:t>
      </w:r>
      <w:r>
        <w:rPr>
          <w:rFonts w:ascii="宋体" w:hAnsi="宋体" w:cs="宋体"/>
          <w:kern w:val="0"/>
          <w:szCs w:val="21"/>
        </w:rPr>
        <w:t>电力系统分析、电力系统、发电厂电气部分、电力系统继电保护、电力系统远动、电力系统自动装置、电气控制与PLC应用、电气工程以及自动化专业英语、电路、模拟电子技术、 数字电子技术、电力电子技术、电力系统远动与调度自动化、电气检测技术</w:t>
      </w:r>
      <w:r>
        <w:rPr>
          <w:rFonts w:ascii="宋体" w:hAnsi="宋体" w:cs="宋体" w:hint="eastAsia"/>
          <w:kern w:val="0"/>
          <w:szCs w:val="21"/>
        </w:rPr>
        <w:t xml:space="preserve"> </w:t>
      </w:r>
    </w:p>
    <w:p w:rsidR="00F46708" w:rsidRDefault="00F46708">
      <w:pPr>
        <w:widowControl/>
        <w:spacing w:line="360" w:lineRule="auto"/>
        <w:ind w:firstLineChars="196" w:firstLine="413"/>
        <w:jc w:val="left"/>
        <w:rPr>
          <w:rFonts w:ascii="宋体" w:hAnsi="宋体"/>
          <w:b/>
          <w:szCs w:val="21"/>
        </w:rPr>
      </w:pPr>
      <w:r>
        <w:rPr>
          <w:rFonts w:ascii="宋体" w:hAnsi="宋体" w:hint="eastAsia"/>
          <w:b/>
          <w:szCs w:val="21"/>
        </w:rPr>
        <w:t>◆艺术设计</w:t>
      </w:r>
    </w:p>
    <w:p w:rsidR="00F46708" w:rsidRDefault="00F46708">
      <w:pPr>
        <w:widowControl/>
        <w:spacing w:line="360" w:lineRule="auto"/>
        <w:ind w:firstLineChars="200" w:firstLine="422"/>
        <w:jc w:val="left"/>
        <w:rPr>
          <w:rFonts w:ascii="宋体" w:hAnsi="宋体" w:cs="宋体"/>
          <w:kern w:val="0"/>
          <w:szCs w:val="21"/>
        </w:rPr>
      </w:pPr>
      <w:r>
        <w:rPr>
          <w:rFonts w:ascii="宋体" w:hAnsi="宋体" w:cs="宋体"/>
          <w:b/>
          <w:kern w:val="0"/>
          <w:szCs w:val="21"/>
        </w:rPr>
        <w:t>培养目标：</w:t>
      </w:r>
      <w:r>
        <w:rPr>
          <w:rFonts w:ascii="宋体" w:hAnsi="宋体" w:cs="宋体"/>
          <w:kern w:val="0"/>
          <w:szCs w:val="21"/>
        </w:rPr>
        <w:t> 本专业培养具有现代审美意识、熟练掌握室内室外环境艺术设计专业知识和装修施工技能的高级应用型人才。掌握室内室外环境设计的方法和技能，提出环艺设计方案；能根据设计方案绘制效果图和剖面施工图；掌握电脑效果图技法，能正确制作电脑效果图；掌握装修材料及工艺，能进行工程管理和概预算；正确理解操作英文版电脑软件。</w:t>
      </w:r>
      <w:r>
        <w:rPr>
          <w:rFonts w:ascii="宋体" w:hAnsi="宋体" w:cs="宋体" w:hint="eastAsia"/>
          <w:kern w:val="0"/>
          <w:szCs w:val="21"/>
        </w:rPr>
        <w:t xml:space="preserve"> </w:t>
      </w:r>
      <w:r>
        <w:rPr>
          <w:rFonts w:ascii="宋体" w:hAnsi="宋体" w:cs="宋体"/>
          <w:kern w:val="0"/>
          <w:szCs w:val="21"/>
        </w:rPr>
        <w:t>主要包含：工艺美术品制作与设计、环境设计、平面设计、多媒体设计等。它的研究内容和服务对象有别于传统的艺术门类；同时，艺术设计也是一门综合性极强的学科，它涉及到社会、文化、经济、市场、科技等诸多方面的因素，其审美标准也随着这诸多因素的变化而改变。艺术设计，实际上是设计者自身综合素质（如表现能力、感知能力、想象能力）的体现。</w:t>
      </w:r>
      <w:r>
        <w:rPr>
          <w:rFonts w:ascii="宋体" w:hAnsi="宋体" w:cs="宋体" w:hint="eastAsia"/>
          <w:kern w:val="0"/>
          <w:szCs w:val="21"/>
        </w:rPr>
        <w:t xml:space="preserve"> </w:t>
      </w:r>
    </w:p>
    <w:p w:rsidR="00F46708" w:rsidRDefault="00F46708">
      <w:pPr>
        <w:widowControl/>
        <w:spacing w:line="360" w:lineRule="auto"/>
        <w:ind w:firstLineChars="200" w:firstLine="422"/>
        <w:jc w:val="left"/>
        <w:rPr>
          <w:rFonts w:ascii="宋体" w:hAnsi="宋体" w:cs="宋体"/>
          <w:kern w:val="0"/>
          <w:szCs w:val="21"/>
        </w:rPr>
      </w:pPr>
      <w:r>
        <w:rPr>
          <w:rFonts w:ascii="宋体" w:hAnsi="宋体" w:cs="宋体"/>
          <w:b/>
          <w:kern w:val="0"/>
          <w:szCs w:val="21"/>
        </w:rPr>
        <w:lastRenderedPageBreak/>
        <w:t>主要</w:t>
      </w:r>
      <w:r>
        <w:rPr>
          <w:rFonts w:ascii="宋体" w:hAnsi="宋体" w:cs="宋体" w:hint="eastAsia"/>
          <w:b/>
          <w:kern w:val="0"/>
          <w:szCs w:val="21"/>
        </w:rPr>
        <w:t>课程</w:t>
      </w:r>
      <w:r>
        <w:rPr>
          <w:rFonts w:ascii="宋体" w:hAnsi="宋体" w:cs="宋体"/>
          <w:b/>
          <w:kern w:val="0"/>
          <w:szCs w:val="21"/>
        </w:rPr>
        <w:t>：</w:t>
      </w:r>
      <w:r>
        <w:rPr>
          <w:rFonts w:ascii="宋体" w:hAnsi="宋体" w:cs="宋体"/>
          <w:kern w:val="0"/>
          <w:szCs w:val="21"/>
        </w:rPr>
        <w:t>工艺美术品制作与设计、环境设计、平面设计、多媒体设计等。它的研究内容和服务对象有别于传统的艺术门类；同时，艺术设计也是一门综合性极强的学科，它涉及到社会、文化、经济、市场、科技等诸多方面的因素，其审美标准也随着这诸多因素的变化而改变。艺术设计，实际上是设计者自身综合素质（如表现能力、感知能力、想象能力）的体现。</w:t>
      </w:r>
      <w:r>
        <w:rPr>
          <w:rFonts w:ascii="宋体" w:hAnsi="宋体" w:cs="宋体" w:hint="eastAsia"/>
          <w:kern w:val="0"/>
          <w:szCs w:val="21"/>
        </w:rPr>
        <w:t xml:space="preserve"> </w:t>
      </w:r>
    </w:p>
    <w:p w:rsidR="00F46708" w:rsidRDefault="00F46708">
      <w:pPr>
        <w:widowControl/>
        <w:spacing w:line="360" w:lineRule="auto"/>
        <w:ind w:firstLineChars="196" w:firstLine="413"/>
        <w:jc w:val="left"/>
        <w:rPr>
          <w:rFonts w:ascii="宋体" w:hAnsi="宋体"/>
          <w:b/>
          <w:szCs w:val="21"/>
        </w:rPr>
      </w:pPr>
      <w:r>
        <w:rPr>
          <w:rFonts w:ascii="宋体" w:hAnsi="宋体" w:hint="eastAsia"/>
          <w:b/>
          <w:szCs w:val="21"/>
        </w:rPr>
        <w:t>◆口腔医学技术</w:t>
      </w:r>
    </w:p>
    <w:p w:rsidR="00F46708" w:rsidRDefault="00F46708">
      <w:pPr>
        <w:widowControl/>
        <w:spacing w:line="360" w:lineRule="auto"/>
        <w:ind w:firstLineChars="200" w:firstLine="422"/>
        <w:jc w:val="left"/>
        <w:rPr>
          <w:rFonts w:ascii="宋体" w:hAnsi="宋体" w:cs="宋体"/>
          <w:b/>
          <w:kern w:val="0"/>
          <w:szCs w:val="21"/>
        </w:rPr>
      </w:pPr>
      <w:r>
        <w:rPr>
          <w:rFonts w:ascii="宋体" w:hAnsi="宋体" w:cs="宋体" w:hint="eastAsia"/>
          <w:b/>
          <w:kern w:val="0"/>
          <w:szCs w:val="21"/>
        </w:rPr>
        <w:t>培养目标：</w:t>
      </w:r>
      <w:r>
        <w:rPr>
          <w:rFonts w:ascii="宋体" w:hAnsi="宋体" w:cs="宋体"/>
          <w:kern w:val="0"/>
          <w:szCs w:val="21"/>
        </w:rPr>
        <w:t>口腔医学技术专业培养具有口腔医学基础理论和专业知识，掌握口腔修复工艺技术基本操作技能，熟练各种常用修复体设计和制作，从事口腔修复工艺设计和矫形制作的高素质应用型技术人才。</w:t>
      </w:r>
    </w:p>
    <w:p w:rsidR="00F46708" w:rsidRDefault="00F46708">
      <w:pPr>
        <w:widowControl/>
        <w:spacing w:line="360" w:lineRule="auto"/>
        <w:ind w:firstLineChars="200" w:firstLine="422"/>
        <w:jc w:val="left"/>
        <w:rPr>
          <w:rFonts w:ascii="宋体" w:hAnsi="宋体" w:cs="宋体"/>
          <w:kern w:val="0"/>
          <w:szCs w:val="21"/>
        </w:rPr>
      </w:pPr>
      <w:r>
        <w:rPr>
          <w:rFonts w:ascii="宋体" w:hAnsi="宋体" w:cs="宋体" w:hint="eastAsia"/>
          <w:b/>
          <w:kern w:val="0"/>
          <w:szCs w:val="21"/>
        </w:rPr>
        <w:t>主要</w:t>
      </w:r>
      <w:r>
        <w:rPr>
          <w:rFonts w:ascii="宋体" w:hAnsi="宋体" w:cs="宋体"/>
          <w:b/>
          <w:kern w:val="0"/>
          <w:szCs w:val="21"/>
        </w:rPr>
        <w:t>课程</w:t>
      </w:r>
      <w:r>
        <w:rPr>
          <w:rFonts w:ascii="宋体" w:hAnsi="宋体" w:cs="宋体" w:hint="eastAsia"/>
          <w:kern w:val="0"/>
          <w:szCs w:val="21"/>
        </w:rPr>
        <w:t>：</w:t>
      </w:r>
      <w:r>
        <w:rPr>
          <w:rFonts w:ascii="宋体" w:hAnsi="宋体" w:cs="宋体"/>
          <w:kern w:val="0"/>
          <w:szCs w:val="21"/>
        </w:rPr>
        <w:t>有英语、人体解剖学、疾病学基础、临床医学概要、牙体学、固定义齿工艺技术、可摘义齿工艺技术、全口义齿工艺技术、口腔材料学、口腔临床医学（口腔内科学和口腔外科学）、口腔医学美学、口腔正畸学、口腔预防医学等。</w:t>
      </w:r>
      <w:r>
        <w:rPr>
          <w:rFonts w:ascii="宋体" w:hAnsi="宋体" w:cs="宋体" w:hint="eastAsia"/>
          <w:kern w:val="0"/>
          <w:szCs w:val="21"/>
        </w:rPr>
        <w:t xml:space="preserve"> </w:t>
      </w:r>
    </w:p>
    <w:p w:rsidR="00F46708" w:rsidRDefault="00F46708">
      <w:pPr>
        <w:widowControl/>
        <w:spacing w:line="360" w:lineRule="auto"/>
        <w:ind w:firstLineChars="200" w:firstLine="422"/>
        <w:jc w:val="left"/>
        <w:rPr>
          <w:rFonts w:ascii="宋体" w:hAnsi="宋体" w:cs="宋体"/>
          <w:b/>
          <w:bCs/>
          <w:kern w:val="0"/>
          <w:szCs w:val="21"/>
        </w:rPr>
      </w:pPr>
    </w:p>
    <w:p w:rsidR="00F46708" w:rsidRDefault="00F46708">
      <w:pPr>
        <w:widowControl/>
        <w:spacing w:line="360" w:lineRule="auto"/>
        <w:ind w:firstLineChars="200" w:firstLine="422"/>
        <w:jc w:val="left"/>
        <w:rPr>
          <w:rFonts w:ascii="宋体" w:hAnsi="宋体" w:cs="宋体"/>
          <w:b/>
          <w:bCs/>
          <w:kern w:val="0"/>
          <w:szCs w:val="21"/>
        </w:rPr>
      </w:pPr>
      <w:r>
        <w:rPr>
          <w:rFonts w:ascii="宋体" w:hAnsi="宋体" w:cs="宋体" w:hint="eastAsia"/>
          <w:b/>
          <w:bCs/>
          <w:kern w:val="0"/>
          <w:szCs w:val="21"/>
        </w:rPr>
        <w:t>备注：2017年招生政策和招生专业以省教育厅和省考试院公布为准</w:t>
      </w:r>
    </w:p>
    <w:p w:rsidR="00F46708" w:rsidRDefault="00F46708">
      <w:pPr>
        <w:tabs>
          <w:tab w:val="left" w:pos="720"/>
        </w:tabs>
        <w:spacing w:line="360" w:lineRule="auto"/>
        <w:ind w:firstLineChars="200" w:firstLine="422"/>
        <w:rPr>
          <w:rFonts w:ascii="宋体"/>
          <w:b/>
          <w:color w:val="000000"/>
          <w:szCs w:val="21"/>
        </w:rPr>
      </w:pPr>
    </w:p>
    <w:p w:rsidR="00F46708" w:rsidRDefault="00F46708">
      <w:pPr>
        <w:tabs>
          <w:tab w:val="left" w:pos="720"/>
        </w:tabs>
        <w:spacing w:line="360" w:lineRule="auto"/>
        <w:ind w:firstLineChars="200" w:firstLine="420"/>
        <w:rPr>
          <w:rFonts w:ascii="宋体"/>
          <w:color w:val="000000"/>
          <w:szCs w:val="21"/>
        </w:rPr>
      </w:pPr>
    </w:p>
    <w:sectPr w:rsidR="00F46708" w:rsidSect="001D6194">
      <w:head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E33" w:rsidRDefault="00BA6E33">
      <w:r>
        <w:separator/>
      </w:r>
    </w:p>
  </w:endnote>
  <w:endnote w:type="continuationSeparator" w:id="1">
    <w:p w:rsidR="00BA6E33" w:rsidRDefault="00BA6E3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E33" w:rsidRDefault="00BA6E33">
      <w:r>
        <w:separator/>
      </w:r>
    </w:p>
  </w:footnote>
  <w:footnote w:type="continuationSeparator" w:id="1">
    <w:p w:rsidR="00BA6E33" w:rsidRDefault="00BA6E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708" w:rsidRDefault="00F46708">
    <w:pPr>
      <w:pStyle w:val="a6"/>
      <w:pBdr>
        <w:bottom w:val="none" w:sz="0" w:space="0" w:color="auto"/>
      </w:pBdr>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379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27942"/>
    <w:rsid w:val="0000518C"/>
    <w:rsid w:val="00005A85"/>
    <w:rsid w:val="00007676"/>
    <w:rsid w:val="00020702"/>
    <w:rsid w:val="000246B3"/>
    <w:rsid w:val="00032070"/>
    <w:rsid w:val="00042CF2"/>
    <w:rsid w:val="00047DD8"/>
    <w:rsid w:val="00055029"/>
    <w:rsid w:val="000612AE"/>
    <w:rsid w:val="00064AEB"/>
    <w:rsid w:val="0006701F"/>
    <w:rsid w:val="0008137B"/>
    <w:rsid w:val="00083ED4"/>
    <w:rsid w:val="00087F27"/>
    <w:rsid w:val="000A2E78"/>
    <w:rsid w:val="000A751D"/>
    <w:rsid w:val="000B0ADD"/>
    <w:rsid w:val="000B4B89"/>
    <w:rsid w:val="000B6C09"/>
    <w:rsid w:val="000C54A8"/>
    <w:rsid w:val="000D22FB"/>
    <w:rsid w:val="000E0AE4"/>
    <w:rsid w:val="000E7F0F"/>
    <w:rsid w:val="000F0013"/>
    <w:rsid w:val="00102221"/>
    <w:rsid w:val="00102746"/>
    <w:rsid w:val="0012102D"/>
    <w:rsid w:val="00125487"/>
    <w:rsid w:val="00127942"/>
    <w:rsid w:val="00140C7E"/>
    <w:rsid w:val="00143421"/>
    <w:rsid w:val="00143837"/>
    <w:rsid w:val="00145098"/>
    <w:rsid w:val="0015166A"/>
    <w:rsid w:val="0015799C"/>
    <w:rsid w:val="0016343F"/>
    <w:rsid w:val="00166772"/>
    <w:rsid w:val="00176CEA"/>
    <w:rsid w:val="001823F3"/>
    <w:rsid w:val="00185010"/>
    <w:rsid w:val="00185B2A"/>
    <w:rsid w:val="001A78B0"/>
    <w:rsid w:val="001B36B4"/>
    <w:rsid w:val="001B39FC"/>
    <w:rsid w:val="001C10A3"/>
    <w:rsid w:val="001C25EE"/>
    <w:rsid w:val="001D2A1D"/>
    <w:rsid w:val="001D4DF0"/>
    <w:rsid w:val="001D576C"/>
    <w:rsid w:val="001D6194"/>
    <w:rsid w:val="001E0BE2"/>
    <w:rsid w:val="001F0570"/>
    <w:rsid w:val="001F58C6"/>
    <w:rsid w:val="0020412E"/>
    <w:rsid w:val="0021572B"/>
    <w:rsid w:val="00215FA3"/>
    <w:rsid w:val="002175ED"/>
    <w:rsid w:val="002234CB"/>
    <w:rsid w:val="00224E82"/>
    <w:rsid w:val="00232482"/>
    <w:rsid w:val="00235A53"/>
    <w:rsid w:val="002429AA"/>
    <w:rsid w:val="00242C08"/>
    <w:rsid w:val="00244F60"/>
    <w:rsid w:val="00245CAF"/>
    <w:rsid w:val="00257781"/>
    <w:rsid w:val="00265605"/>
    <w:rsid w:val="00266AE1"/>
    <w:rsid w:val="00272708"/>
    <w:rsid w:val="00275EB3"/>
    <w:rsid w:val="0028626A"/>
    <w:rsid w:val="00291B72"/>
    <w:rsid w:val="002972CB"/>
    <w:rsid w:val="002A1260"/>
    <w:rsid w:val="002A4812"/>
    <w:rsid w:val="002B13C8"/>
    <w:rsid w:val="002B20BE"/>
    <w:rsid w:val="002B4054"/>
    <w:rsid w:val="002B4F1D"/>
    <w:rsid w:val="002C38B0"/>
    <w:rsid w:val="002C4DB4"/>
    <w:rsid w:val="002D2610"/>
    <w:rsid w:val="002D6607"/>
    <w:rsid w:val="002E5EB3"/>
    <w:rsid w:val="002F4BFC"/>
    <w:rsid w:val="002F5C84"/>
    <w:rsid w:val="00302469"/>
    <w:rsid w:val="003073CB"/>
    <w:rsid w:val="0031104C"/>
    <w:rsid w:val="00313F4C"/>
    <w:rsid w:val="00314E2B"/>
    <w:rsid w:val="00315FAA"/>
    <w:rsid w:val="003173A8"/>
    <w:rsid w:val="003248CE"/>
    <w:rsid w:val="0032704A"/>
    <w:rsid w:val="00334712"/>
    <w:rsid w:val="00345616"/>
    <w:rsid w:val="00351D81"/>
    <w:rsid w:val="00351F15"/>
    <w:rsid w:val="0035569E"/>
    <w:rsid w:val="003575CD"/>
    <w:rsid w:val="00361A9B"/>
    <w:rsid w:val="00366506"/>
    <w:rsid w:val="00374246"/>
    <w:rsid w:val="00374CC7"/>
    <w:rsid w:val="0037692C"/>
    <w:rsid w:val="003815D4"/>
    <w:rsid w:val="00397448"/>
    <w:rsid w:val="003A2069"/>
    <w:rsid w:val="003A6124"/>
    <w:rsid w:val="003B0ABA"/>
    <w:rsid w:val="003B6A12"/>
    <w:rsid w:val="003D0417"/>
    <w:rsid w:val="003E18CD"/>
    <w:rsid w:val="003F0B86"/>
    <w:rsid w:val="003F0F45"/>
    <w:rsid w:val="003F400C"/>
    <w:rsid w:val="003F5CCA"/>
    <w:rsid w:val="00405113"/>
    <w:rsid w:val="00407267"/>
    <w:rsid w:val="00411F81"/>
    <w:rsid w:val="004229BC"/>
    <w:rsid w:val="00451E7B"/>
    <w:rsid w:val="00455185"/>
    <w:rsid w:val="00461CAE"/>
    <w:rsid w:val="00470D0B"/>
    <w:rsid w:val="00473D1D"/>
    <w:rsid w:val="00475C13"/>
    <w:rsid w:val="00480251"/>
    <w:rsid w:val="00496F9E"/>
    <w:rsid w:val="004A59CF"/>
    <w:rsid w:val="004B1C2C"/>
    <w:rsid w:val="004D0187"/>
    <w:rsid w:val="004E0876"/>
    <w:rsid w:val="004E3F9D"/>
    <w:rsid w:val="005005C3"/>
    <w:rsid w:val="005015F4"/>
    <w:rsid w:val="00501804"/>
    <w:rsid w:val="00522118"/>
    <w:rsid w:val="005359BA"/>
    <w:rsid w:val="005371CB"/>
    <w:rsid w:val="00571460"/>
    <w:rsid w:val="00575614"/>
    <w:rsid w:val="005825F2"/>
    <w:rsid w:val="00586062"/>
    <w:rsid w:val="00590334"/>
    <w:rsid w:val="005971FB"/>
    <w:rsid w:val="005A0BF9"/>
    <w:rsid w:val="005A791D"/>
    <w:rsid w:val="005B1F46"/>
    <w:rsid w:val="005B5173"/>
    <w:rsid w:val="005B7C32"/>
    <w:rsid w:val="005C2829"/>
    <w:rsid w:val="005D1736"/>
    <w:rsid w:val="005E60EA"/>
    <w:rsid w:val="006019B8"/>
    <w:rsid w:val="00603050"/>
    <w:rsid w:val="00604D02"/>
    <w:rsid w:val="00607B0B"/>
    <w:rsid w:val="006111BE"/>
    <w:rsid w:val="0061178F"/>
    <w:rsid w:val="00623F38"/>
    <w:rsid w:val="006312FC"/>
    <w:rsid w:val="00652A3A"/>
    <w:rsid w:val="00665AD5"/>
    <w:rsid w:val="006737EF"/>
    <w:rsid w:val="00674648"/>
    <w:rsid w:val="00681ACA"/>
    <w:rsid w:val="006820EF"/>
    <w:rsid w:val="00684357"/>
    <w:rsid w:val="0069107E"/>
    <w:rsid w:val="00695B5E"/>
    <w:rsid w:val="006A14E3"/>
    <w:rsid w:val="006A665C"/>
    <w:rsid w:val="006B2BBF"/>
    <w:rsid w:val="006C384D"/>
    <w:rsid w:val="006C44AA"/>
    <w:rsid w:val="006C61EE"/>
    <w:rsid w:val="006C6EB8"/>
    <w:rsid w:val="006C7690"/>
    <w:rsid w:val="006C7A4A"/>
    <w:rsid w:val="006D2593"/>
    <w:rsid w:val="006D2C7C"/>
    <w:rsid w:val="006D55FA"/>
    <w:rsid w:val="007124F3"/>
    <w:rsid w:val="00723489"/>
    <w:rsid w:val="007235B6"/>
    <w:rsid w:val="0072559B"/>
    <w:rsid w:val="00736D98"/>
    <w:rsid w:val="0074603E"/>
    <w:rsid w:val="00746181"/>
    <w:rsid w:val="007555EA"/>
    <w:rsid w:val="00757FB3"/>
    <w:rsid w:val="00761AD5"/>
    <w:rsid w:val="007673E0"/>
    <w:rsid w:val="00771CAB"/>
    <w:rsid w:val="00780B67"/>
    <w:rsid w:val="00783D08"/>
    <w:rsid w:val="007923EA"/>
    <w:rsid w:val="00793502"/>
    <w:rsid w:val="007A0241"/>
    <w:rsid w:val="007A0661"/>
    <w:rsid w:val="007A1B0C"/>
    <w:rsid w:val="007A5EBC"/>
    <w:rsid w:val="007B3418"/>
    <w:rsid w:val="007B3579"/>
    <w:rsid w:val="007B6828"/>
    <w:rsid w:val="007C4CB1"/>
    <w:rsid w:val="007C4FDB"/>
    <w:rsid w:val="007C503B"/>
    <w:rsid w:val="007D5F2F"/>
    <w:rsid w:val="007F3829"/>
    <w:rsid w:val="007F4A4E"/>
    <w:rsid w:val="007F50DB"/>
    <w:rsid w:val="008022D9"/>
    <w:rsid w:val="00806D40"/>
    <w:rsid w:val="00812062"/>
    <w:rsid w:val="00814B1A"/>
    <w:rsid w:val="00823B0A"/>
    <w:rsid w:val="00825B1A"/>
    <w:rsid w:val="00833FC6"/>
    <w:rsid w:val="00836A04"/>
    <w:rsid w:val="00837742"/>
    <w:rsid w:val="00840148"/>
    <w:rsid w:val="008408F7"/>
    <w:rsid w:val="00841676"/>
    <w:rsid w:val="0084369E"/>
    <w:rsid w:val="00871FA2"/>
    <w:rsid w:val="00872E8C"/>
    <w:rsid w:val="0088347C"/>
    <w:rsid w:val="0089052C"/>
    <w:rsid w:val="008A1F19"/>
    <w:rsid w:val="008A5138"/>
    <w:rsid w:val="008A52F3"/>
    <w:rsid w:val="008A59B7"/>
    <w:rsid w:val="008A7BFD"/>
    <w:rsid w:val="008B2ED8"/>
    <w:rsid w:val="008C2190"/>
    <w:rsid w:val="008C5427"/>
    <w:rsid w:val="008C69ED"/>
    <w:rsid w:val="008C74D5"/>
    <w:rsid w:val="008C7F0A"/>
    <w:rsid w:val="008D3466"/>
    <w:rsid w:val="008D3C70"/>
    <w:rsid w:val="008D456B"/>
    <w:rsid w:val="008D733E"/>
    <w:rsid w:val="008E023D"/>
    <w:rsid w:val="008E2B5B"/>
    <w:rsid w:val="008E3F9D"/>
    <w:rsid w:val="008E71DF"/>
    <w:rsid w:val="008F2027"/>
    <w:rsid w:val="008F2B3F"/>
    <w:rsid w:val="00902FBE"/>
    <w:rsid w:val="009102EC"/>
    <w:rsid w:val="00913B48"/>
    <w:rsid w:val="009357B4"/>
    <w:rsid w:val="00935D7C"/>
    <w:rsid w:val="0095005D"/>
    <w:rsid w:val="009522DB"/>
    <w:rsid w:val="0096003C"/>
    <w:rsid w:val="00963FC2"/>
    <w:rsid w:val="00964FD3"/>
    <w:rsid w:val="00966272"/>
    <w:rsid w:val="00967409"/>
    <w:rsid w:val="00972DA9"/>
    <w:rsid w:val="00972E93"/>
    <w:rsid w:val="0099045A"/>
    <w:rsid w:val="00992978"/>
    <w:rsid w:val="0099521C"/>
    <w:rsid w:val="00995694"/>
    <w:rsid w:val="009A00D2"/>
    <w:rsid w:val="009A7EB0"/>
    <w:rsid w:val="009B7849"/>
    <w:rsid w:val="009B7AFF"/>
    <w:rsid w:val="009C65C7"/>
    <w:rsid w:val="009D22CE"/>
    <w:rsid w:val="009D2643"/>
    <w:rsid w:val="009D53D4"/>
    <w:rsid w:val="00A01582"/>
    <w:rsid w:val="00A03172"/>
    <w:rsid w:val="00A07B01"/>
    <w:rsid w:val="00A14221"/>
    <w:rsid w:val="00A20124"/>
    <w:rsid w:val="00A27814"/>
    <w:rsid w:val="00A309A2"/>
    <w:rsid w:val="00A37112"/>
    <w:rsid w:val="00A37E58"/>
    <w:rsid w:val="00A51175"/>
    <w:rsid w:val="00A57B99"/>
    <w:rsid w:val="00A609FF"/>
    <w:rsid w:val="00A70B19"/>
    <w:rsid w:val="00A70E49"/>
    <w:rsid w:val="00A71B78"/>
    <w:rsid w:val="00A755C1"/>
    <w:rsid w:val="00A82AAF"/>
    <w:rsid w:val="00A82F5C"/>
    <w:rsid w:val="00A8301E"/>
    <w:rsid w:val="00A91013"/>
    <w:rsid w:val="00A9306F"/>
    <w:rsid w:val="00A96AE6"/>
    <w:rsid w:val="00A977E7"/>
    <w:rsid w:val="00AA29A5"/>
    <w:rsid w:val="00AA5AC5"/>
    <w:rsid w:val="00AC0367"/>
    <w:rsid w:val="00AC19A3"/>
    <w:rsid w:val="00AC52BB"/>
    <w:rsid w:val="00AC5B98"/>
    <w:rsid w:val="00AC628C"/>
    <w:rsid w:val="00AC77AB"/>
    <w:rsid w:val="00AD1E38"/>
    <w:rsid w:val="00AD4014"/>
    <w:rsid w:val="00AE3B12"/>
    <w:rsid w:val="00AE3C9E"/>
    <w:rsid w:val="00AE48C6"/>
    <w:rsid w:val="00AE4E3E"/>
    <w:rsid w:val="00AF0CDF"/>
    <w:rsid w:val="00AF40E8"/>
    <w:rsid w:val="00B0042A"/>
    <w:rsid w:val="00B2499B"/>
    <w:rsid w:val="00B32030"/>
    <w:rsid w:val="00B34FD2"/>
    <w:rsid w:val="00B4542F"/>
    <w:rsid w:val="00B46A7D"/>
    <w:rsid w:val="00B67019"/>
    <w:rsid w:val="00B729F2"/>
    <w:rsid w:val="00B72D34"/>
    <w:rsid w:val="00B7691D"/>
    <w:rsid w:val="00B81D04"/>
    <w:rsid w:val="00B91C40"/>
    <w:rsid w:val="00BA0550"/>
    <w:rsid w:val="00BA6E33"/>
    <w:rsid w:val="00BB29BF"/>
    <w:rsid w:val="00BB709D"/>
    <w:rsid w:val="00BD21BD"/>
    <w:rsid w:val="00BD338A"/>
    <w:rsid w:val="00BE2794"/>
    <w:rsid w:val="00BE6165"/>
    <w:rsid w:val="00C00C2E"/>
    <w:rsid w:val="00C06723"/>
    <w:rsid w:val="00C143F0"/>
    <w:rsid w:val="00C20EF2"/>
    <w:rsid w:val="00C33188"/>
    <w:rsid w:val="00C40A38"/>
    <w:rsid w:val="00C40F6C"/>
    <w:rsid w:val="00C45356"/>
    <w:rsid w:val="00C47B84"/>
    <w:rsid w:val="00C5139A"/>
    <w:rsid w:val="00C57403"/>
    <w:rsid w:val="00C60F34"/>
    <w:rsid w:val="00C6435D"/>
    <w:rsid w:val="00C7065B"/>
    <w:rsid w:val="00C71A40"/>
    <w:rsid w:val="00C7537C"/>
    <w:rsid w:val="00C843BC"/>
    <w:rsid w:val="00C96B7D"/>
    <w:rsid w:val="00C97BFA"/>
    <w:rsid w:val="00CA105D"/>
    <w:rsid w:val="00CD3AAE"/>
    <w:rsid w:val="00CE04DC"/>
    <w:rsid w:val="00D006C3"/>
    <w:rsid w:val="00D02638"/>
    <w:rsid w:val="00D0569E"/>
    <w:rsid w:val="00D12BB6"/>
    <w:rsid w:val="00D2422B"/>
    <w:rsid w:val="00D25C71"/>
    <w:rsid w:val="00D2629C"/>
    <w:rsid w:val="00D30612"/>
    <w:rsid w:val="00D349A1"/>
    <w:rsid w:val="00D34AF7"/>
    <w:rsid w:val="00D40F8B"/>
    <w:rsid w:val="00D53D8A"/>
    <w:rsid w:val="00D60D6B"/>
    <w:rsid w:val="00D61CFA"/>
    <w:rsid w:val="00D625F1"/>
    <w:rsid w:val="00D63F44"/>
    <w:rsid w:val="00D655AC"/>
    <w:rsid w:val="00D67676"/>
    <w:rsid w:val="00D67D74"/>
    <w:rsid w:val="00D7047E"/>
    <w:rsid w:val="00D7625D"/>
    <w:rsid w:val="00D76785"/>
    <w:rsid w:val="00D77942"/>
    <w:rsid w:val="00D966A4"/>
    <w:rsid w:val="00DA495C"/>
    <w:rsid w:val="00DA7511"/>
    <w:rsid w:val="00DC6CDB"/>
    <w:rsid w:val="00DD4906"/>
    <w:rsid w:val="00DE471C"/>
    <w:rsid w:val="00DE68F7"/>
    <w:rsid w:val="00DF3704"/>
    <w:rsid w:val="00E16850"/>
    <w:rsid w:val="00E3072D"/>
    <w:rsid w:val="00E31572"/>
    <w:rsid w:val="00E62E1D"/>
    <w:rsid w:val="00E64289"/>
    <w:rsid w:val="00E64D67"/>
    <w:rsid w:val="00E67E99"/>
    <w:rsid w:val="00E904DB"/>
    <w:rsid w:val="00E94060"/>
    <w:rsid w:val="00E96A6C"/>
    <w:rsid w:val="00EA41CE"/>
    <w:rsid w:val="00ED47F0"/>
    <w:rsid w:val="00EE7BBC"/>
    <w:rsid w:val="00F07DEA"/>
    <w:rsid w:val="00F11B31"/>
    <w:rsid w:val="00F134AF"/>
    <w:rsid w:val="00F201EA"/>
    <w:rsid w:val="00F237B9"/>
    <w:rsid w:val="00F33FD6"/>
    <w:rsid w:val="00F36F13"/>
    <w:rsid w:val="00F4184C"/>
    <w:rsid w:val="00F42168"/>
    <w:rsid w:val="00F452E3"/>
    <w:rsid w:val="00F46708"/>
    <w:rsid w:val="00F46F86"/>
    <w:rsid w:val="00F61A71"/>
    <w:rsid w:val="00F65C08"/>
    <w:rsid w:val="00F70BCD"/>
    <w:rsid w:val="00F75779"/>
    <w:rsid w:val="00F82B06"/>
    <w:rsid w:val="00F84C20"/>
    <w:rsid w:val="00F92557"/>
    <w:rsid w:val="00F950C7"/>
    <w:rsid w:val="00FA246E"/>
    <w:rsid w:val="00FB48E3"/>
    <w:rsid w:val="00FC290A"/>
    <w:rsid w:val="00FC698B"/>
    <w:rsid w:val="00FD15D3"/>
    <w:rsid w:val="00FD4633"/>
    <w:rsid w:val="00FE34B8"/>
    <w:rsid w:val="00FE52AE"/>
    <w:rsid w:val="00FF0F68"/>
    <w:rsid w:val="00FF46C2"/>
    <w:rsid w:val="00FF4BF0"/>
    <w:rsid w:val="00FF6C39"/>
    <w:rsid w:val="173D388A"/>
    <w:rsid w:val="1D384E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semiHidden="0" w:uiPriority="1"/>
    <w:lsdException w:name="Subtitle" w:locked="1" w:semiHidden="0" w:uiPriority="0" w:unhideWhenUsed="0" w:qFormat="1"/>
    <w:lsdException w:name="Hyperlink" w:semiHidden="0" w:uiPriority="0"/>
    <w:lsdException w:name="Strong" w:locked="1" w:semiHidden="0" w:uiPriority="22" w:unhideWhenUsed="0" w:qFormat="1"/>
    <w:lsdException w:name="Emphasis" w:locked="1" w:semiHidden="0" w:uiPriority="0" w:unhideWhenUsed="0" w:qFormat="1"/>
    <w:lsdException w:name="Normal (Web)" w:semiHidden="0" w:unhideWhenUsed="0"/>
    <w:lsdException w:name="Normal Table" w:semiHidden="0" w:qFormat="1"/>
    <w:lsdException w:name="Balloon Text" w:unhideWhenUsed="0"/>
    <w:lsdException w:name="Table Grid" w:locked="1"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19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locked/>
    <w:rsid w:val="001D6194"/>
    <w:rPr>
      <w:rFonts w:cs="Times New Roman"/>
      <w:b/>
      <w:bCs/>
    </w:rPr>
  </w:style>
  <w:style w:type="character" w:styleId="a4">
    <w:name w:val="Hyperlink"/>
    <w:basedOn w:val="a0"/>
    <w:unhideWhenUsed/>
    <w:rsid w:val="001D6194"/>
    <w:rPr>
      <w:color w:val="0000FF"/>
      <w:u w:val="single"/>
    </w:rPr>
  </w:style>
  <w:style w:type="character" w:customStyle="1" w:styleId="Char">
    <w:name w:val="批注框文本 Char"/>
    <w:basedOn w:val="a0"/>
    <w:link w:val="a5"/>
    <w:uiPriority w:val="99"/>
    <w:semiHidden/>
    <w:locked/>
    <w:rsid w:val="001D6194"/>
    <w:rPr>
      <w:rFonts w:cs="Times New Roman"/>
      <w:sz w:val="18"/>
      <w:szCs w:val="18"/>
    </w:rPr>
  </w:style>
  <w:style w:type="character" w:customStyle="1" w:styleId="Char0">
    <w:name w:val="页眉 Char"/>
    <w:basedOn w:val="a0"/>
    <w:link w:val="a6"/>
    <w:uiPriority w:val="99"/>
    <w:semiHidden/>
    <w:locked/>
    <w:rsid w:val="001D6194"/>
    <w:rPr>
      <w:rFonts w:cs="Times New Roman"/>
      <w:sz w:val="18"/>
      <w:szCs w:val="18"/>
    </w:rPr>
  </w:style>
  <w:style w:type="character" w:customStyle="1" w:styleId="Char1">
    <w:name w:val="页脚 Char"/>
    <w:basedOn w:val="a0"/>
    <w:link w:val="a7"/>
    <w:uiPriority w:val="99"/>
    <w:semiHidden/>
    <w:locked/>
    <w:rsid w:val="001D6194"/>
    <w:rPr>
      <w:rFonts w:cs="Times New Roman"/>
      <w:sz w:val="18"/>
      <w:szCs w:val="18"/>
    </w:rPr>
  </w:style>
  <w:style w:type="paragraph" w:styleId="a6">
    <w:name w:val="header"/>
    <w:basedOn w:val="a"/>
    <w:link w:val="Char0"/>
    <w:uiPriority w:val="99"/>
    <w:rsid w:val="001D6194"/>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rsid w:val="001D6194"/>
    <w:pPr>
      <w:widowControl/>
      <w:spacing w:before="100" w:beforeAutospacing="1" w:after="100" w:afterAutospacing="1"/>
      <w:jc w:val="left"/>
    </w:pPr>
    <w:rPr>
      <w:rFonts w:ascii="宋体" w:hAnsi="宋体" w:cs="宋体"/>
      <w:kern w:val="0"/>
      <w:sz w:val="24"/>
      <w:szCs w:val="24"/>
    </w:rPr>
  </w:style>
  <w:style w:type="paragraph" w:styleId="a7">
    <w:name w:val="footer"/>
    <w:basedOn w:val="a"/>
    <w:link w:val="Char1"/>
    <w:uiPriority w:val="99"/>
    <w:rsid w:val="001D6194"/>
    <w:pPr>
      <w:tabs>
        <w:tab w:val="center" w:pos="4153"/>
        <w:tab w:val="right" w:pos="8306"/>
      </w:tabs>
      <w:snapToGrid w:val="0"/>
      <w:jc w:val="left"/>
    </w:pPr>
    <w:rPr>
      <w:sz w:val="18"/>
      <w:szCs w:val="18"/>
    </w:rPr>
  </w:style>
  <w:style w:type="paragraph" w:styleId="a5">
    <w:name w:val="Balloon Text"/>
    <w:basedOn w:val="a"/>
    <w:link w:val="Char"/>
    <w:uiPriority w:val="99"/>
    <w:semiHidden/>
    <w:rsid w:val="001D6194"/>
    <w:rPr>
      <w:sz w:val="18"/>
      <w:szCs w:val="18"/>
    </w:rPr>
  </w:style>
  <w:style w:type="paragraph" w:styleId="a9">
    <w:name w:val="List Paragraph"/>
    <w:basedOn w:val="a"/>
    <w:uiPriority w:val="99"/>
    <w:qFormat/>
    <w:rsid w:val="001D6194"/>
    <w:pPr>
      <w:ind w:firstLineChars="200" w:firstLine="420"/>
    </w:pPr>
  </w:style>
  <w:style w:type="table" w:styleId="aa">
    <w:name w:val="Table Grid"/>
    <w:basedOn w:val="a1"/>
    <w:locked/>
    <w:rsid w:val="001D61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jxjy2.cdu.edu.cn"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1717</Words>
  <Characters>9791</Characters>
  <Application>Microsoft Office Word</Application>
  <DocSecurity>0</DocSecurity>
  <Lines>81</Lines>
  <Paragraphs>22</Paragraphs>
  <ScaleCrop>false</ScaleCrop>
  <Company>Microsoft</Company>
  <LinksUpToDate>false</LinksUpToDate>
  <CharactersWithSpaces>11486</CharactersWithSpaces>
  <SharedDoc>false</SharedDoc>
  <HLinks>
    <vt:vector size="6" baseType="variant">
      <vt:variant>
        <vt:i4>5439560</vt:i4>
      </vt:variant>
      <vt:variant>
        <vt:i4>0</vt:i4>
      </vt:variant>
      <vt:variant>
        <vt:i4>0</vt:i4>
      </vt:variant>
      <vt:variant>
        <vt:i4>5</vt:i4>
      </vt:variant>
      <vt:variant>
        <vt:lpwstr>http://jxjy2.cdu.edu.cn/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4</cp:revision>
  <cp:lastPrinted>2016-03-22T08:45:00Z</cp:lastPrinted>
  <dcterms:created xsi:type="dcterms:W3CDTF">2017-08-10T06:48:00Z</dcterms:created>
  <dcterms:modified xsi:type="dcterms:W3CDTF">2017-08-25T07:36:00Z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